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210" w:leftChars="100"/>
        <w:rPr>
          <w:rFonts w:hint="eastAsia" w:ascii="宋体" w:hAnsi="宋体" w:cs="宋体"/>
          <w:highlight w:val="none"/>
        </w:rPr>
      </w:pPr>
    </w:p>
    <w:p>
      <w:pPr>
        <w:ind w:left="210" w:leftChars="100"/>
        <w:rPr>
          <w:rFonts w:hint="eastAsia" w:ascii="宋体" w:hAnsi="宋体" w:cs="宋体"/>
          <w:highlight w:val="none"/>
        </w:rPr>
      </w:pPr>
    </w:p>
    <w:p>
      <w:pPr>
        <w:pStyle w:val="2"/>
        <w:rPr>
          <w:rFonts w:hint="eastAsia" w:ascii="宋体" w:hAnsi="宋体" w:cs="宋体"/>
          <w:highlight w:val="none"/>
        </w:rPr>
      </w:pPr>
      <w:bookmarkStart w:id="56" w:name="_GoBack"/>
      <w:bookmarkEnd w:id="56"/>
    </w:p>
    <w:p>
      <w:pPr>
        <w:rPr>
          <w:rFonts w:hint="eastAsia"/>
        </w:rPr>
      </w:pPr>
    </w:p>
    <w:p>
      <w:pPr>
        <w:tabs>
          <w:tab w:val="left" w:pos="420"/>
          <w:tab w:val="left" w:pos="6660"/>
        </w:tabs>
        <w:spacing w:line="360" w:lineRule="auto"/>
        <w:rPr>
          <w:rFonts w:hint="eastAsia" w:ascii="宋体" w:hAnsi="宋体" w:cs="宋体"/>
          <w:b/>
          <w:sz w:val="24"/>
          <w:highlight w:val="none"/>
        </w:rPr>
      </w:pPr>
    </w:p>
    <w:p>
      <w:pPr>
        <w:spacing w:line="360" w:lineRule="auto"/>
        <w:jc w:val="center"/>
        <w:rPr>
          <w:rFonts w:hint="eastAsia" w:ascii="宋体" w:hAnsi="宋体" w:cs="宋体"/>
          <w:b/>
          <w:sz w:val="120"/>
          <w:szCs w:val="120"/>
          <w:highlight w:val="none"/>
        </w:rPr>
      </w:pPr>
      <w:r>
        <w:rPr>
          <w:rFonts w:hint="eastAsia" w:ascii="宋体" w:hAnsi="宋体" w:cs="宋体"/>
          <w:b/>
          <w:sz w:val="120"/>
          <w:szCs w:val="120"/>
          <w:highlight w:val="none"/>
        </w:rPr>
        <w:t>谈 判 文 件</w:t>
      </w:r>
    </w:p>
    <w:p>
      <w:pPr>
        <w:spacing w:line="360" w:lineRule="auto"/>
        <w:rPr>
          <w:rFonts w:hint="eastAsia" w:ascii="宋体" w:hAnsi="宋体" w:cs="宋体"/>
          <w:b/>
          <w:sz w:val="32"/>
          <w:szCs w:val="32"/>
          <w:highlight w:val="none"/>
        </w:rPr>
      </w:pPr>
    </w:p>
    <w:p>
      <w:pPr>
        <w:adjustRightInd w:val="0"/>
        <w:spacing w:line="360" w:lineRule="auto"/>
        <w:ind w:firstLine="1279" w:firstLineChars="398"/>
        <w:jc w:val="both"/>
        <w:rPr>
          <w:rFonts w:hint="eastAsia" w:ascii="宋体" w:hAnsi="宋体" w:eastAsia="宋体" w:cs="宋体"/>
          <w:b/>
          <w:sz w:val="32"/>
          <w:szCs w:val="32"/>
          <w:highlight w:val="none"/>
          <w:u w:val="single"/>
          <w:lang w:eastAsia="zh-CN"/>
        </w:rPr>
      </w:pPr>
      <w:r>
        <w:rPr>
          <w:rFonts w:hint="eastAsia" w:ascii="宋体" w:hAnsi="宋体" w:eastAsia="宋体" w:cs="宋体"/>
          <w:b/>
          <w:sz w:val="32"/>
          <w:szCs w:val="32"/>
          <w:highlight w:val="none"/>
        </w:rPr>
        <w:t>采购项目编号：</w:t>
      </w:r>
      <w:r>
        <w:rPr>
          <w:rFonts w:hint="eastAsia" w:ascii="宋体" w:hAnsi="宋体" w:eastAsia="宋体" w:cs="宋体"/>
          <w:b/>
          <w:sz w:val="32"/>
          <w:szCs w:val="32"/>
          <w:highlight w:val="none"/>
          <w:u w:val="single"/>
          <w:lang w:eastAsia="zh-CN"/>
        </w:rPr>
        <w:t>NHYYCG2021005</w:t>
      </w:r>
    </w:p>
    <w:p>
      <w:pPr>
        <w:adjustRightInd w:val="0"/>
        <w:spacing w:before="240" w:line="360" w:lineRule="auto"/>
        <w:ind w:firstLine="315" w:firstLineChars="98"/>
        <w:jc w:val="center"/>
        <w:rPr>
          <w:rFonts w:hint="eastAsia" w:ascii="宋体" w:hAnsi="宋体" w:eastAsia="宋体" w:cs="宋体"/>
          <w:b/>
          <w:sz w:val="32"/>
          <w:szCs w:val="32"/>
          <w:highlight w:val="none"/>
          <w:u w:val="single"/>
          <w:lang w:eastAsia="zh-CN"/>
        </w:rPr>
      </w:pPr>
      <w:r>
        <w:rPr>
          <w:rFonts w:hint="eastAsia" w:ascii="宋体" w:hAnsi="宋体" w:eastAsia="宋体" w:cs="宋体"/>
          <w:b/>
          <w:sz w:val="32"/>
          <w:szCs w:val="32"/>
          <w:highlight w:val="none"/>
          <w:lang w:val="en-US" w:eastAsia="zh-CN"/>
        </w:rPr>
        <w:t xml:space="preserve">   </w:t>
      </w:r>
      <w:r>
        <w:rPr>
          <w:rFonts w:hint="eastAsia" w:ascii="宋体" w:hAnsi="宋体" w:cs="宋体"/>
          <w:b/>
          <w:sz w:val="32"/>
          <w:szCs w:val="32"/>
          <w:highlight w:val="none"/>
          <w:lang w:val="en-US" w:eastAsia="zh-CN"/>
        </w:rPr>
        <w:t xml:space="preserve">   </w:t>
      </w:r>
      <w:r>
        <w:rPr>
          <w:rFonts w:hint="eastAsia" w:ascii="宋体" w:hAnsi="宋体" w:eastAsia="宋体" w:cs="宋体"/>
          <w:b/>
          <w:sz w:val="32"/>
          <w:szCs w:val="32"/>
          <w:highlight w:val="none"/>
        </w:rPr>
        <w:t>采购项目名称：</w:t>
      </w:r>
      <w:r>
        <w:rPr>
          <w:rFonts w:hint="eastAsia" w:ascii="宋体" w:hAnsi="宋体" w:cs="宋体"/>
          <w:b/>
          <w:sz w:val="32"/>
          <w:szCs w:val="32"/>
          <w:highlight w:val="none"/>
          <w:u w:val="single"/>
          <w:lang w:eastAsia="zh-CN"/>
        </w:rPr>
        <w:t>南方医科大学第七附属医院</w:t>
      </w:r>
      <w:r>
        <w:rPr>
          <w:rFonts w:hint="eastAsia" w:ascii="宋体" w:hAnsi="宋体" w:eastAsia="宋体" w:cs="宋体"/>
          <w:b/>
          <w:sz w:val="32"/>
          <w:szCs w:val="32"/>
          <w:highlight w:val="none"/>
          <w:u w:val="single"/>
          <w:lang w:eastAsia="zh-CN"/>
        </w:rPr>
        <w:t>（和顺院区）</w:t>
      </w:r>
    </w:p>
    <w:p>
      <w:pPr>
        <w:adjustRightInd w:val="0"/>
        <w:spacing w:before="240" w:line="360" w:lineRule="auto"/>
        <w:ind w:firstLine="315" w:firstLineChars="98"/>
        <w:jc w:val="center"/>
        <w:rPr>
          <w:rFonts w:hint="eastAsia" w:ascii="宋体" w:hAnsi="宋体" w:eastAsia="宋体" w:cs="宋体"/>
          <w:b/>
          <w:sz w:val="32"/>
          <w:szCs w:val="32"/>
          <w:highlight w:val="none"/>
          <w:u w:val="single"/>
          <w:lang w:eastAsia="zh-CN"/>
        </w:rPr>
      </w:pPr>
      <w:r>
        <w:rPr>
          <w:rFonts w:hint="eastAsia" w:ascii="宋体" w:hAnsi="宋体" w:eastAsia="宋体" w:cs="宋体"/>
          <w:b/>
          <w:sz w:val="32"/>
          <w:szCs w:val="32"/>
          <w:highlight w:val="none"/>
          <w:u w:val="single"/>
          <w:lang w:eastAsia="zh-CN"/>
        </w:rPr>
        <w:t>建筑物抗震及安全性鉴定项目</w:t>
      </w:r>
    </w:p>
    <w:p>
      <w:pPr>
        <w:spacing w:line="360" w:lineRule="auto"/>
        <w:jc w:val="center"/>
        <w:rPr>
          <w:rFonts w:hint="eastAsia" w:ascii="宋体" w:hAnsi="宋体" w:eastAsia="宋体" w:cs="宋体"/>
          <w:b/>
          <w:bCs/>
          <w:sz w:val="28"/>
          <w:szCs w:val="28"/>
          <w:highlight w:val="none"/>
        </w:rPr>
      </w:pPr>
    </w:p>
    <w:p>
      <w:pPr>
        <w:spacing w:line="360" w:lineRule="auto"/>
        <w:jc w:val="center"/>
        <w:rPr>
          <w:rFonts w:hint="eastAsia" w:ascii="宋体" w:hAnsi="宋体" w:eastAsia="宋体" w:cs="宋体"/>
          <w:b/>
          <w:bCs/>
          <w:sz w:val="28"/>
          <w:szCs w:val="28"/>
          <w:highlight w:val="none"/>
        </w:rPr>
      </w:pPr>
    </w:p>
    <w:p>
      <w:pPr>
        <w:adjustRightInd w:val="0"/>
        <w:snapToGrid w:val="0"/>
        <w:spacing w:line="300" w:lineRule="auto"/>
        <w:ind w:left="2719" w:leftChars="152" w:hanging="2400" w:hangingChars="750"/>
        <w:jc w:val="center"/>
        <w:rPr>
          <w:rFonts w:hint="eastAsia" w:ascii="宋体" w:hAnsi="宋体" w:eastAsia="宋体" w:cs="宋体"/>
          <w:b/>
          <w:color w:val="000000"/>
          <w:sz w:val="32"/>
          <w:szCs w:val="32"/>
          <w:highlight w:val="none"/>
          <w:u w:val="single"/>
          <w:lang w:eastAsia="zh-CN"/>
        </w:rPr>
      </w:pPr>
      <w:r>
        <w:rPr>
          <w:rFonts w:hint="eastAsia" w:ascii="宋体" w:hAnsi="宋体" w:eastAsia="宋体" w:cs="宋体"/>
          <w:snapToGrid w:val="0"/>
          <w:color w:val="000000"/>
          <w:sz w:val="32"/>
          <w:highlight w:val="none"/>
        </w:rPr>
        <w:t>采 购 人：</w:t>
      </w:r>
      <w:r>
        <w:rPr>
          <w:rFonts w:hint="eastAsia" w:ascii="宋体" w:hAnsi="宋体" w:cs="宋体"/>
          <w:b/>
          <w:color w:val="000000"/>
          <w:sz w:val="32"/>
          <w:szCs w:val="32"/>
          <w:highlight w:val="none"/>
          <w:u w:val="single"/>
          <w:lang w:eastAsia="zh-CN"/>
        </w:rPr>
        <w:t>南方医科大学第七附属医院</w:t>
      </w:r>
    </w:p>
    <w:p>
      <w:pPr>
        <w:pStyle w:val="23"/>
        <w:adjustRightInd w:val="0"/>
        <w:snapToGrid w:val="0"/>
        <w:spacing w:line="300" w:lineRule="auto"/>
        <w:ind w:firstLine="320" w:firstLineChars="100"/>
        <w:jc w:val="both"/>
        <w:rPr>
          <w:rFonts w:hint="eastAsia" w:ascii="宋体" w:hAnsi="宋体" w:eastAsia="宋体" w:cs="宋体"/>
          <w:snapToGrid w:val="0"/>
          <w:color w:val="000000"/>
          <w:sz w:val="32"/>
          <w:highlight w:val="none"/>
        </w:rPr>
      </w:pPr>
    </w:p>
    <w:p>
      <w:pPr>
        <w:pStyle w:val="23"/>
        <w:adjustRightInd w:val="0"/>
        <w:snapToGrid w:val="0"/>
        <w:spacing w:line="300" w:lineRule="auto"/>
        <w:ind w:firstLine="2240" w:firstLineChars="700"/>
        <w:jc w:val="both"/>
        <w:rPr>
          <w:rFonts w:hint="eastAsia" w:ascii="宋体" w:hAnsi="宋体" w:eastAsia="宋体" w:cs="宋体"/>
          <w:color w:val="000000"/>
          <w:sz w:val="32"/>
          <w:highlight w:val="none"/>
        </w:rPr>
      </w:pPr>
      <w:r>
        <w:rPr>
          <w:rFonts w:hint="eastAsia" w:ascii="宋体" w:hAnsi="宋体" w:eastAsia="宋体" w:cs="宋体"/>
          <w:snapToGrid w:val="0"/>
          <w:color w:val="000000"/>
          <w:sz w:val="32"/>
          <w:highlight w:val="none"/>
        </w:rPr>
        <w:t xml:space="preserve">日   </w:t>
      </w:r>
      <w:r>
        <w:rPr>
          <w:rFonts w:hint="eastAsia" w:ascii="宋体" w:hAnsi="宋体" w:eastAsia="宋体" w:cs="宋体"/>
          <w:snapToGrid w:val="0"/>
          <w:color w:val="000000"/>
          <w:sz w:val="32"/>
          <w:highlight w:val="none"/>
          <w:lang w:val="en-US" w:eastAsia="zh-CN"/>
        </w:rPr>
        <w:t xml:space="preserve"> </w:t>
      </w:r>
      <w:r>
        <w:rPr>
          <w:rFonts w:hint="eastAsia" w:ascii="宋体" w:hAnsi="宋体" w:eastAsia="宋体" w:cs="宋体"/>
          <w:snapToGrid w:val="0"/>
          <w:color w:val="000000"/>
          <w:sz w:val="32"/>
          <w:highlight w:val="none"/>
        </w:rPr>
        <w:t>期：</w:t>
      </w:r>
      <w:r>
        <w:rPr>
          <w:rFonts w:hint="eastAsia" w:ascii="宋体" w:hAnsi="宋体" w:eastAsia="宋体" w:cs="宋体"/>
          <w:snapToGrid w:val="0"/>
          <w:sz w:val="32"/>
          <w:highlight w:val="none"/>
          <w:u w:val="single"/>
        </w:rPr>
        <w:t xml:space="preserve"> 202</w:t>
      </w:r>
      <w:r>
        <w:rPr>
          <w:rFonts w:hint="eastAsia" w:ascii="宋体" w:hAnsi="宋体" w:eastAsia="宋体" w:cs="宋体"/>
          <w:snapToGrid w:val="0"/>
          <w:sz w:val="32"/>
          <w:highlight w:val="none"/>
          <w:u w:val="single"/>
          <w:lang w:val="en-US" w:eastAsia="zh-CN"/>
        </w:rPr>
        <w:t>1</w:t>
      </w:r>
      <w:r>
        <w:rPr>
          <w:rFonts w:hint="eastAsia" w:ascii="宋体" w:hAnsi="宋体" w:eastAsia="宋体" w:cs="宋体"/>
          <w:snapToGrid w:val="0"/>
          <w:sz w:val="32"/>
          <w:highlight w:val="none"/>
          <w:u w:val="single"/>
        </w:rPr>
        <w:t xml:space="preserve"> </w:t>
      </w:r>
      <w:r>
        <w:rPr>
          <w:rFonts w:hint="eastAsia" w:ascii="宋体" w:hAnsi="宋体" w:eastAsia="宋体" w:cs="宋体"/>
          <w:snapToGrid w:val="0"/>
          <w:sz w:val="32"/>
          <w:highlight w:val="none"/>
        </w:rPr>
        <w:t>年</w:t>
      </w:r>
      <w:r>
        <w:rPr>
          <w:rFonts w:hint="eastAsia" w:ascii="宋体" w:hAnsi="宋体" w:eastAsia="宋体" w:cs="宋体"/>
          <w:snapToGrid w:val="0"/>
          <w:sz w:val="32"/>
          <w:highlight w:val="none"/>
          <w:u w:val="single"/>
        </w:rPr>
        <w:t xml:space="preserve"> </w:t>
      </w:r>
      <w:r>
        <w:rPr>
          <w:rFonts w:hint="eastAsia" w:hAnsi="宋体" w:cs="宋体"/>
          <w:snapToGrid w:val="0"/>
          <w:sz w:val="32"/>
          <w:highlight w:val="none"/>
          <w:u w:val="single"/>
          <w:lang w:val="en-US" w:eastAsia="zh-CN"/>
        </w:rPr>
        <w:t>4</w:t>
      </w:r>
      <w:r>
        <w:rPr>
          <w:rFonts w:hint="eastAsia" w:ascii="宋体" w:hAnsi="宋体" w:eastAsia="宋体" w:cs="宋体"/>
          <w:snapToGrid w:val="0"/>
          <w:sz w:val="32"/>
          <w:highlight w:val="none"/>
          <w:u w:val="single"/>
          <w:lang w:val="en-US" w:eastAsia="zh-CN"/>
        </w:rPr>
        <w:t xml:space="preserve"> </w:t>
      </w:r>
      <w:r>
        <w:rPr>
          <w:rFonts w:hint="eastAsia" w:ascii="宋体" w:hAnsi="宋体" w:eastAsia="宋体" w:cs="宋体"/>
          <w:snapToGrid w:val="0"/>
          <w:sz w:val="32"/>
          <w:highlight w:val="none"/>
        </w:rPr>
        <w:t>月</w:t>
      </w:r>
      <w:r>
        <w:rPr>
          <w:rFonts w:hint="eastAsia" w:ascii="宋体" w:hAnsi="宋体" w:eastAsia="宋体" w:cs="宋体"/>
          <w:snapToGrid w:val="0"/>
          <w:sz w:val="32"/>
          <w:highlight w:val="none"/>
          <w:u w:val="single"/>
        </w:rPr>
        <w:t xml:space="preserve"> </w:t>
      </w:r>
      <w:r>
        <w:rPr>
          <w:rFonts w:hint="eastAsia" w:hAnsi="宋体" w:cs="宋体"/>
          <w:snapToGrid w:val="0"/>
          <w:sz w:val="32"/>
          <w:highlight w:val="none"/>
          <w:u w:val="single"/>
          <w:lang w:val="en-US" w:eastAsia="zh-CN"/>
        </w:rPr>
        <w:t>26</w:t>
      </w:r>
      <w:r>
        <w:rPr>
          <w:rFonts w:hint="eastAsia" w:ascii="宋体" w:hAnsi="宋体" w:eastAsia="宋体" w:cs="宋体"/>
          <w:snapToGrid w:val="0"/>
          <w:sz w:val="32"/>
          <w:highlight w:val="none"/>
          <w:u w:val="single"/>
        </w:rPr>
        <w:t xml:space="preserve"> </w:t>
      </w:r>
      <w:r>
        <w:rPr>
          <w:rFonts w:hint="eastAsia" w:ascii="宋体" w:hAnsi="宋体" w:eastAsia="宋体" w:cs="宋体"/>
          <w:snapToGrid w:val="0"/>
          <w:sz w:val="32"/>
          <w:highlight w:val="none"/>
        </w:rPr>
        <w:t>日</w:t>
      </w:r>
    </w:p>
    <w:p>
      <w:pPr>
        <w:pageBreakBefore/>
        <w:snapToGrid w:val="0"/>
        <w:spacing w:before="480" w:beforeLines="200" w:line="480" w:lineRule="auto"/>
        <w:ind w:left="2946" w:leftChars="1403" w:right="118" w:rightChars="56" w:firstLine="531" w:firstLineChars="147"/>
        <w:rPr>
          <w:rFonts w:hint="eastAsia" w:ascii="宋体" w:hAnsi="宋体" w:cs="宋体"/>
          <w:b/>
          <w:bCs/>
          <w:sz w:val="36"/>
          <w:szCs w:val="36"/>
          <w:highlight w:val="none"/>
        </w:rPr>
        <w:sectPr>
          <w:pgSz w:w="11907" w:h="16840"/>
          <w:pgMar w:top="1247" w:right="1134" w:bottom="777" w:left="1440" w:header="851" w:footer="567" w:gutter="0"/>
          <w:cols w:space="720" w:num="1"/>
          <w:docGrid w:linePitch="312" w:charSpace="0"/>
        </w:sectPr>
      </w:pPr>
    </w:p>
    <w:p>
      <w:pPr>
        <w:pageBreakBefore/>
        <w:snapToGrid w:val="0"/>
        <w:spacing w:before="480" w:beforeLines="200" w:line="480" w:lineRule="auto"/>
        <w:ind w:left="2946" w:leftChars="1403" w:right="118" w:rightChars="56" w:firstLine="531" w:firstLineChars="147"/>
        <w:rPr>
          <w:rFonts w:hint="eastAsia" w:ascii="宋体" w:hAnsi="宋体" w:cs="宋体"/>
          <w:b/>
          <w:bCs/>
          <w:caps/>
          <w:sz w:val="36"/>
          <w:szCs w:val="36"/>
          <w:highlight w:val="none"/>
        </w:rPr>
      </w:pPr>
      <w:r>
        <w:rPr>
          <w:rFonts w:hint="eastAsia" w:ascii="宋体" w:hAnsi="宋体" w:cs="宋体"/>
          <w:b/>
          <w:bCs/>
          <w:sz w:val="36"/>
          <w:szCs w:val="36"/>
          <w:highlight w:val="none"/>
        </w:rPr>
        <w:t>目      录</w:t>
      </w:r>
      <w:r>
        <w:rPr>
          <w:rFonts w:hint="eastAsia" w:ascii="宋体" w:hAnsi="宋体" w:cs="宋体"/>
          <w:b/>
          <w:bCs/>
          <w:caps/>
          <w:sz w:val="36"/>
          <w:szCs w:val="36"/>
          <w:highlight w:val="none"/>
        </w:rPr>
        <w:br w:type="textWrapping"/>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TOC \o "1-2" \h \z \u </w:instrText>
      </w:r>
      <w:r>
        <w:rPr>
          <w:rFonts w:hint="eastAsia" w:ascii="宋体" w:hAnsi="宋体" w:eastAsia="宋体" w:cs="宋体"/>
          <w:sz w:val="28"/>
          <w:szCs w:val="28"/>
          <w:highlight w:val="none"/>
        </w:rPr>
        <w:fldChar w:fldCharType="separate"/>
      </w: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"_Toc484528191"</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第一部分  谈判邀请函</w:t>
      </w:r>
      <w:r>
        <w:rPr>
          <w:rFonts w:hint="eastAsia" w:ascii="宋体" w:hAnsi="宋体" w:eastAsia="宋体" w:cs="宋体"/>
          <w:sz w:val="32"/>
          <w:szCs w:val="32"/>
          <w:highlight w:val="none"/>
        </w:rPr>
        <w:tab/>
      </w:r>
      <w:r>
        <w:rPr>
          <w:rFonts w:hint="eastAsia" w:ascii="宋体" w:hAnsi="宋体" w:eastAsia="宋体" w:cs="宋体"/>
          <w:sz w:val="32"/>
          <w:szCs w:val="32"/>
          <w:highlight w:val="none"/>
        </w:rPr>
        <w:fldChar w:fldCharType="begin"/>
      </w:r>
      <w:r>
        <w:rPr>
          <w:rFonts w:hint="eastAsia" w:ascii="宋体" w:hAnsi="宋体" w:eastAsia="宋体" w:cs="宋体"/>
          <w:sz w:val="32"/>
          <w:szCs w:val="32"/>
          <w:highlight w:val="none"/>
        </w:rPr>
        <w:instrText xml:space="preserve"> PAGEREF _Toc484528191 \h </w:instrText>
      </w:r>
      <w:r>
        <w:rPr>
          <w:rFonts w:hint="eastAsia" w:ascii="宋体" w:hAnsi="宋体" w:eastAsia="宋体" w:cs="宋体"/>
          <w:sz w:val="32"/>
          <w:szCs w:val="32"/>
          <w:highlight w:val="none"/>
        </w:rPr>
        <w:fldChar w:fldCharType="separate"/>
      </w:r>
      <w:r>
        <w:rPr>
          <w:rFonts w:hint="eastAsia" w:ascii="宋体" w:hAnsi="宋体" w:eastAsia="宋体" w:cs="宋体"/>
          <w:sz w:val="32"/>
          <w:szCs w:val="32"/>
          <w:highlight w:val="none"/>
        </w:rPr>
        <w:t>2</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rPr>
        <w:fldChar w:fldCharType="end"/>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"_Toc484528192"</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第二部分  采购项目内容</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fldChar w:fldCharType="end"/>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"_Toc484528193"</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第三部分  谈判须知</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0</w:t>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"_Toc484528194"</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第四部分　合同书格式</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0</w:t>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"_Toc484528195"</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第五部分　谈判响应文件格式</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0</w:t>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"_Toc484528196"</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谈判响应文件目录</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3</w:t>
      </w:r>
    </w:p>
    <w:p>
      <w:pPr>
        <w:pStyle w:val="36"/>
        <w:tabs>
          <w:tab w:val="left" w:pos="840"/>
        </w:tabs>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"_Toc484528197"</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一、自查表</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4</w:t>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"_Toc484528198"</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二、资格性文件</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6</w:t>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"_Toc484528199"</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三、商务部分</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6</w:t>
      </w:r>
    </w:p>
    <w:p>
      <w:pPr>
        <w:pStyle w:val="36"/>
        <w:spacing w:line="480" w:lineRule="auto"/>
        <w:rPr>
          <w:rFonts w:hint="eastAsia" w:ascii="宋体" w:hAnsi="宋体" w:eastAsia="宋体" w:cs="宋体"/>
          <w:b w:val="0"/>
          <w:smallCaps w:val="0"/>
          <w:kern w:val="2"/>
          <w:sz w:val="32"/>
          <w:szCs w:val="32"/>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"_Toc484528200"</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四、技术部分</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0</w:t>
      </w:r>
    </w:p>
    <w:p>
      <w:pPr>
        <w:pStyle w:val="36"/>
        <w:spacing w:line="480" w:lineRule="auto"/>
        <w:rPr>
          <w:rFonts w:hint="eastAsia" w:ascii="宋体" w:hAnsi="宋体" w:eastAsia="宋体" w:cs="宋体"/>
          <w:b w:val="0"/>
          <w:smallCaps w:val="0"/>
          <w:kern w:val="2"/>
          <w:szCs w:val="24"/>
          <w:highlight w:val="none"/>
          <w:lang w:val="en-US" w:eastAsia="zh-CN"/>
        </w:rPr>
      </w:pPr>
      <w:r>
        <w:rPr>
          <w:rFonts w:hint="eastAsia" w:ascii="宋体" w:hAnsi="宋体" w:eastAsia="宋体" w:cs="宋体"/>
          <w:sz w:val="32"/>
          <w:szCs w:val="32"/>
          <w:highlight w:val="none"/>
        </w:rPr>
        <w:fldChar w:fldCharType="begin"/>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instrText xml:space="preserve">HYPERLINK \l "_Toc484528201"</w:instrText>
      </w:r>
      <w:r>
        <w:rPr>
          <w:rStyle w:val="54"/>
          <w:rFonts w:hint="eastAsia" w:ascii="宋体" w:hAnsi="宋体" w:eastAsia="宋体" w:cs="宋体"/>
          <w:sz w:val="32"/>
          <w:szCs w:val="32"/>
          <w:highlight w:val="none"/>
        </w:rPr>
        <w:instrText xml:space="preserve"> </w:instrText>
      </w:r>
      <w:r>
        <w:rPr>
          <w:rFonts w:hint="eastAsia" w:ascii="宋体" w:hAnsi="宋体" w:eastAsia="宋体" w:cs="宋体"/>
          <w:sz w:val="32"/>
          <w:szCs w:val="32"/>
          <w:highlight w:val="none"/>
        </w:rPr>
        <w:fldChar w:fldCharType="separate"/>
      </w:r>
      <w:r>
        <w:rPr>
          <w:rStyle w:val="54"/>
          <w:rFonts w:hint="eastAsia" w:ascii="宋体" w:hAnsi="宋体" w:eastAsia="宋体" w:cs="宋体"/>
          <w:sz w:val="32"/>
          <w:szCs w:val="32"/>
          <w:highlight w:val="none"/>
        </w:rPr>
        <w:t>五、价格部分</w:t>
      </w:r>
      <w:r>
        <w:rPr>
          <w:rFonts w:hint="eastAsia" w:ascii="宋体" w:hAnsi="宋体" w:eastAsia="宋体" w:cs="宋体"/>
          <w:sz w:val="32"/>
          <w:szCs w:val="32"/>
          <w:highlight w:val="none"/>
        </w:rPr>
        <w:tab/>
      </w: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rPr>
        <w:fldChar w:fldCharType="end"/>
      </w:r>
      <w:r>
        <w:rPr>
          <w:rFonts w:hint="eastAsia" w:ascii="宋体" w:hAnsi="宋体" w:eastAsia="宋体" w:cs="宋体"/>
          <w:sz w:val="32"/>
          <w:szCs w:val="32"/>
          <w:highlight w:val="none"/>
          <w:lang w:val="en-US" w:eastAsia="zh-CN"/>
        </w:rPr>
        <w:t>1</w:t>
      </w:r>
    </w:p>
    <w:p>
      <w:pPr>
        <w:pStyle w:val="3"/>
        <w:tabs>
          <w:tab w:val="right" w:leader="dot" w:pos="8820"/>
        </w:tabs>
        <w:snapToGrid w:val="0"/>
        <w:spacing w:before="0" w:after="0" w:line="480" w:lineRule="auto"/>
        <w:jc w:val="center"/>
        <w:rPr>
          <w:rFonts w:hint="eastAsia" w:ascii="宋体" w:hAnsi="宋体" w:eastAsia="宋体" w:cs="宋体"/>
          <w:highlight w:val="none"/>
        </w:rPr>
      </w:pPr>
      <w:r>
        <w:rPr>
          <w:rFonts w:hint="eastAsia" w:ascii="宋体" w:hAnsi="宋体" w:eastAsia="宋体" w:cs="宋体"/>
          <w:kern w:val="0"/>
          <w:sz w:val="28"/>
          <w:szCs w:val="28"/>
          <w:highlight w:val="none"/>
        </w:rPr>
        <w:fldChar w:fldCharType="end"/>
      </w:r>
      <w:r>
        <w:rPr>
          <w:rFonts w:hint="eastAsia" w:ascii="宋体" w:hAnsi="宋体" w:eastAsia="宋体" w:cs="宋体"/>
          <w:kern w:val="0"/>
          <w:highlight w:val="none"/>
        </w:rPr>
        <w:br w:type="page"/>
      </w:r>
      <w:bookmarkStart w:id="0" w:name="_Toc484528191"/>
      <w:r>
        <w:rPr>
          <w:rFonts w:hint="eastAsia" w:ascii="宋体" w:hAnsi="宋体" w:eastAsia="宋体" w:cs="宋体"/>
          <w:highlight w:val="none"/>
        </w:rPr>
        <w:t>第一部分  谈判邀请函</w:t>
      </w:r>
      <w:bookmarkEnd w:id="0"/>
    </w:p>
    <w:p>
      <w:pPr>
        <w:tabs>
          <w:tab w:val="left" w:pos="7740"/>
        </w:tabs>
        <w:adjustRightInd w:val="0"/>
        <w:snapToGrid w:val="0"/>
        <w:spacing w:line="360" w:lineRule="auto"/>
        <w:ind w:firstLine="562" w:firstLineChars="200"/>
        <w:rPr>
          <w:rFonts w:hint="eastAsia" w:ascii="宋体" w:hAnsi="宋体" w:cs="宋体"/>
          <w:sz w:val="28"/>
          <w:szCs w:val="28"/>
          <w:highlight w:val="none"/>
        </w:rPr>
      </w:pPr>
      <w:r>
        <w:rPr>
          <w:rFonts w:hint="eastAsia" w:ascii="宋体" w:hAnsi="宋体" w:cs="宋体"/>
          <w:b/>
          <w:sz w:val="28"/>
          <w:szCs w:val="28"/>
          <w:highlight w:val="none"/>
          <w:u w:val="single"/>
          <w:lang w:eastAsia="zh-CN"/>
        </w:rPr>
        <w:t>南方医科大学第七附属医院</w:t>
      </w:r>
      <w:r>
        <w:rPr>
          <w:rFonts w:hint="eastAsia" w:ascii="宋体" w:hAnsi="宋体" w:cs="宋体"/>
          <w:sz w:val="28"/>
          <w:szCs w:val="28"/>
          <w:highlight w:val="none"/>
        </w:rPr>
        <w:t>对</w:t>
      </w:r>
      <w:r>
        <w:rPr>
          <w:rFonts w:hint="eastAsia" w:ascii="宋体" w:hAnsi="宋体" w:cs="宋体"/>
          <w:sz w:val="28"/>
          <w:szCs w:val="28"/>
          <w:highlight w:val="none"/>
          <w:u w:val="single"/>
          <w:lang w:eastAsia="zh-CN"/>
        </w:rPr>
        <w:t>南方医科大学第七附属医院</w:t>
      </w:r>
      <w:r>
        <w:rPr>
          <w:rFonts w:hint="eastAsia" w:ascii="宋体" w:hAnsi="宋体" w:cs="宋体"/>
          <w:sz w:val="28"/>
          <w:szCs w:val="28"/>
          <w:highlight w:val="none"/>
          <w:u w:val="single"/>
        </w:rPr>
        <w:t>（和顺院区）建筑物抗震及安全性鉴定项目</w:t>
      </w:r>
      <w:r>
        <w:rPr>
          <w:rFonts w:hint="eastAsia" w:ascii="宋体" w:hAnsi="宋体" w:cs="宋体"/>
          <w:sz w:val="28"/>
          <w:szCs w:val="28"/>
          <w:highlight w:val="none"/>
        </w:rPr>
        <w:t>进行竞争性谈判采购，</w:t>
      </w:r>
      <w:r>
        <w:rPr>
          <w:rFonts w:hint="eastAsia" w:ascii="宋体" w:hAnsi="宋体" w:cs="宋体"/>
          <w:sz w:val="28"/>
          <w:szCs w:val="28"/>
          <w:highlight w:val="none"/>
          <w:lang w:val="zh-CN"/>
        </w:rPr>
        <w:t>欢迎符合资格条件</w:t>
      </w:r>
      <w:r>
        <w:rPr>
          <w:rFonts w:hint="eastAsia" w:ascii="宋体" w:hAnsi="宋体" w:cs="宋体"/>
          <w:sz w:val="28"/>
          <w:szCs w:val="28"/>
          <w:highlight w:val="none"/>
        </w:rPr>
        <w:t>的供应商参与谈判。</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一、采购单位：南方医科大学第七附属医院</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二、项目名称：南方医科大学第七附属医院（和顺院区）建筑物抗震及安全性鉴定项目</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三、项目编号：NHYYCG2021005</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四、采购内容:南方医科大学第七附属医院（和顺院区）建筑物抗震及安全性鉴定项目</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五、采购数量:一项（详细内容见询价文件第二部分“采购项目内容”部分）</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六、供应商资格要求:</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1.投标人必须是在中华人民共和国境内注册并合法运作的独立法人，具有从事本项目相关的经营范围；</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2.参加本次政府采购活动前三年内，在经营活动中没有重大违法记录（提供书面声明）；</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3.本项目不接受联合体报价。</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4.特定条件：</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 xml:space="preserve">（1）投标人需具有建设部门颁发的房屋安全鉴定单位备案证书或建设工程质量检测机构资质证书； </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 xml:space="preserve">（2）投标人须为《佛山市中小学校、幼儿园、医院重要公共建筑物加固工程实施方案》附件中的《佛山市2020年房屋安全鉴定单位名录》名单内的单位； </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（3）业绩要求：近三年（自招标公告公布之日起往前推三年，业绩以鉴定报告的日期为准）独立完成过至少</w:t>
      </w:r>
      <w:r>
        <w:rPr>
          <w:rFonts w:hint="eastAsia" w:ascii="宋体" w:hAnsi="宋体" w:cs="宋体"/>
          <w:b/>
          <w:bCs/>
          <w:sz w:val="28"/>
          <w:szCs w:val="28"/>
          <w:highlight w:val="none"/>
          <w:lang w:val="zh-CN"/>
        </w:rPr>
        <w:t>两项</w:t>
      </w:r>
      <w:r>
        <w:rPr>
          <w:rFonts w:hint="eastAsia" w:ascii="宋体" w:hAnsi="宋体" w:cs="宋体"/>
          <w:sz w:val="28"/>
          <w:szCs w:val="28"/>
          <w:highlight w:val="none"/>
          <w:lang w:val="zh-CN"/>
        </w:rPr>
        <w:t>的单项鉴定规模10000㎡或以上 （业绩的面积、金额等主要信息以合同、补充协议、结算书、中标通知书（如有）所记载的为准，同一项目分开标段的面积不得累加）相应资质的业绩。</w:t>
      </w:r>
      <w:r>
        <w:rPr>
          <w:rFonts w:hint="eastAsia" w:ascii="宋体" w:hAnsi="宋体" w:cs="宋体"/>
          <w:b/>
          <w:bCs/>
          <w:sz w:val="28"/>
          <w:szCs w:val="28"/>
          <w:highlight w:val="none"/>
          <w:lang w:val="zh-CN"/>
        </w:rPr>
        <w:t>（</w:t>
      </w:r>
      <w:r>
        <w:rPr>
          <w:rFonts w:hint="eastAsia" w:ascii="宋体" w:hAnsi="宋体" w:cs="宋体"/>
          <w:sz w:val="28"/>
          <w:szCs w:val="28"/>
          <w:highlight w:val="none"/>
          <w:lang w:val="zh-CN"/>
        </w:rPr>
        <w:t xml:space="preserve">注：所有工程业绩证明材料必须同时提供技术服务合同和房屋安全鉴定报告，并需提供复印件加盖公章，原件提供备查。） </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eastAsia="zh-CN"/>
        </w:rPr>
        <w:t>七</w:t>
      </w:r>
      <w:r>
        <w:rPr>
          <w:rFonts w:hint="eastAsia" w:ascii="宋体" w:hAnsi="宋体" w:cs="宋体"/>
          <w:sz w:val="28"/>
          <w:szCs w:val="28"/>
          <w:highlight w:val="none"/>
          <w:lang w:val="zh-CN"/>
        </w:rPr>
        <w:t>、报名</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 xml:space="preserve">1.询价文件在指定媒体网站自行下载，符合资格的投标人应当在2021年  </w:t>
      </w:r>
      <w:r>
        <w:rPr>
          <w:rFonts w:hint="eastAsia" w:ascii="宋体" w:hAnsi="宋体" w:cs="宋体"/>
          <w:sz w:val="28"/>
          <w:szCs w:val="28"/>
          <w:highlight w:val="none"/>
          <w:lang w:val="en-US" w:eastAsia="zh-CN"/>
        </w:rPr>
        <w:t>4</w:t>
      </w:r>
      <w:r>
        <w:rPr>
          <w:rFonts w:hint="eastAsia" w:ascii="宋体" w:hAnsi="宋体" w:cs="宋体"/>
          <w:sz w:val="28"/>
          <w:szCs w:val="28"/>
          <w:highlight w:val="none"/>
          <w:lang w:val="zh-CN"/>
        </w:rPr>
        <w:t>月</w:t>
      </w:r>
      <w:r>
        <w:rPr>
          <w:rFonts w:hint="eastAsia" w:ascii="宋体" w:hAnsi="宋体" w:cs="宋体"/>
          <w:sz w:val="28"/>
          <w:szCs w:val="28"/>
          <w:highlight w:val="none"/>
          <w:lang w:val="en-US" w:eastAsia="zh-CN"/>
        </w:rPr>
        <w:t>28</w:t>
      </w:r>
      <w:r>
        <w:rPr>
          <w:rFonts w:hint="eastAsia" w:ascii="宋体" w:hAnsi="宋体" w:cs="宋体"/>
          <w:sz w:val="28"/>
          <w:szCs w:val="28"/>
          <w:highlight w:val="none"/>
          <w:lang w:val="zh-CN"/>
        </w:rPr>
        <w:t>日00时00分起至2021年</w:t>
      </w:r>
      <w:r>
        <w:rPr>
          <w:rFonts w:hint="eastAsia" w:ascii="宋体" w:hAnsi="宋体" w:cs="宋体"/>
          <w:sz w:val="28"/>
          <w:szCs w:val="28"/>
          <w:highlight w:val="none"/>
          <w:lang w:val="en-US" w:eastAsia="zh-CN"/>
        </w:rPr>
        <w:t>5</w:t>
      </w:r>
      <w:r>
        <w:rPr>
          <w:rFonts w:hint="eastAsia" w:ascii="宋体" w:hAnsi="宋体" w:cs="宋体"/>
          <w:sz w:val="28"/>
          <w:szCs w:val="28"/>
          <w:highlight w:val="none"/>
          <w:lang w:val="zh-CN"/>
        </w:rPr>
        <w:t>月</w:t>
      </w:r>
      <w:r>
        <w:rPr>
          <w:rFonts w:hint="eastAsia" w:ascii="宋体" w:hAnsi="宋体" w:cs="宋体"/>
          <w:sz w:val="28"/>
          <w:szCs w:val="28"/>
          <w:highlight w:val="none"/>
          <w:lang w:val="en-US" w:eastAsia="zh-CN"/>
        </w:rPr>
        <w:t>7</w:t>
      </w:r>
      <w:r>
        <w:rPr>
          <w:rFonts w:hint="eastAsia" w:ascii="宋体" w:hAnsi="宋体" w:cs="宋体"/>
          <w:sz w:val="28"/>
          <w:szCs w:val="28"/>
          <w:highlight w:val="none"/>
          <w:lang w:val="zh-CN"/>
        </w:rPr>
        <w:t>日24时00分止（法定节假日除外）通过电子邮件方式报名（因新冠疫情防控期间尽量减少人员流动，故本项目只接受电子邮件方式报名）。</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2.报名资料：</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2.1投标人有效营业执照副本（或事业法人登记证）副本的复印件并加盖投标人公章（如营业执照副本没有显示具体经营范围，则须提供行政主管部门公示平台查询打印结果）。</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2.2法定代表人报名的：提供法定代表人证明书原件、法定代表人身份证复印件加盖公章；</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非法定代表人报名的：提供法定代表人授权委托书原件、法定代表人证明书原件、被授权人身份证复印件加盖公章、法定代表人身份证复印件加盖公章。</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2.3 建设部门颁发的房屋安全鉴定单位备案证书或建设工程质量检测机构资质证书复印件并加盖投标人公章。</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2.4 近三年（自招标公告公布之日起往前推三年，业绩以鉴定报告的日期为准）独立完成过至少两项的单项鉴定规模10000㎡或以上相应资质的业绩，提供技术服务合同和房屋安全鉴定报告复印件并加盖公章。</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3.报名资料</w:t>
      </w:r>
      <w:r>
        <w:rPr>
          <w:rFonts w:hint="eastAsia" w:ascii="宋体" w:hAnsi="宋体" w:cs="宋体"/>
          <w:sz w:val="28"/>
          <w:szCs w:val="28"/>
          <w:highlight w:val="none"/>
          <w:lang w:val="zh-CN" w:eastAsia="zh-CN"/>
        </w:rPr>
        <w:t>扫描件</w:t>
      </w:r>
      <w:r>
        <w:rPr>
          <w:rFonts w:hint="eastAsia" w:ascii="宋体" w:hAnsi="宋体" w:cs="宋体"/>
          <w:sz w:val="28"/>
          <w:szCs w:val="28"/>
          <w:highlight w:val="none"/>
          <w:lang w:val="zh-CN"/>
        </w:rPr>
        <w:t>发送邮箱地址：673625852@qq.com</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（备注：报名人完成报名并非意味着满足了合格、有效投标人的基本条件，以资格审查的结果为准。）</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八、投标截止时间：因谈判需要，本项目仅允许现场递交</w:t>
      </w:r>
      <w:r>
        <w:rPr>
          <w:rFonts w:hint="eastAsia" w:ascii="宋体" w:hAnsi="宋体" w:cs="宋体"/>
          <w:sz w:val="28"/>
          <w:szCs w:val="28"/>
          <w:highlight w:val="none"/>
        </w:rPr>
        <w:t>谈判响应文件</w:t>
      </w:r>
      <w:r>
        <w:rPr>
          <w:rFonts w:hint="eastAsia" w:ascii="宋体" w:hAnsi="宋体" w:cs="宋体"/>
          <w:sz w:val="28"/>
          <w:szCs w:val="28"/>
          <w:highlight w:val="none"/>
          <w:lang w:val="zh-CN"/>
        </w:rPr>
        <w:t>，</w:t>
      </w:r>
      <w:r>
        <w:rPr>
          <w:rFonts w:hint="eastAsia" w:ascii="宋体" w:hAnsi="宋体" w:cs="宋体"/>
          <w:sz w:val="28"/>
          <w:szCs w:val="28"/>
          <w:highlight w:val="none"/>
        </w:rPr>
        <w:t>谈判响应文件</w:t>
      </w:r>
      <w:r>
        <w:rPr>
          <w:rFonts w:hint="eastAsia" w:ascii="宋体" w:hAnsi="宋体" w:cs="宋体"/>
          <w:sz w:val="28"/>
          <w:szCs w:val="28"/>
          <w:highlight w:val="none"/>
          <w:lang w:val="zh-CN"/>
        </w:rPr>
        <w:t>需密封并加盖公章。</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1.投递时间：2021年</w:t>
      </w:r>
      <w:r>
        <w:rPr>
          <w:rFonts w:hint="eastAsia" w:ascii="宋体" w:hAnsi="宋体" w:cs="宋体"/>
          <w:sz w:val="28"/>
          <w:szCs w:val="28"/>
          <w:highlight w:val="none"/>
          <w:lang w:val="en-US" w:eastAsia="zh-CN"/>
        </w:rPr>
        <w:t>5</w:t>
      </w:r>
      <w:r>
        <w:rPr>
          <w:rFonts w:hint="eastAsia" w:ascii="宋体" w:hAnsi="宋体" w:cs="宋体"/>
          <w:sz w:val="28"/>
          <w:szCs w:val="28"/>
          <w:highlight w:val="none"/>
          <w:lang w:val="zh-CN"/>
        </w:rPr>
        <w:t>月</w:t>
      </w:r>
      <w:r>
        <w:rPr>
          <w:rFonts w:hint="eastAsia" w:ascii="宋体" w:hAnsi="宋体" w:cs="宋体"/>
          <w:sz w:val="28"/>
          <w:szCs w:val="28"/>
          <w:highlight w:val="none"/>
          <w:lang w:val="en-US" w:eastAsia="zh-CN"/>
        </w:rPr>
        <w:t>10</w:t>
      </w:r>
      <w:r>
        <w:rPr>
          <w:rFonts w:hint="eastAsia" w:ascii="宋体" w:hAnsi="宋体" w:cs="宋体"/>
          <w:sz w:val="28"/>
          <w:szCs w:val="28"/>
          <w:highlight w:val="none"/>
          <w:lang w:val="zh-CN"/>
        </w:rPr>
        <w:t xml:space="preserve">日上午 </w:t>
      </w:r>
      <w:r>
        <w:rPr>
          <w:rFonts w:hint="eastAsia" w:ascii="宋体" w:hAnsi="宋体" w:cs="宋体"/>
          <w:sz w:val="28"/>
          <w:szCs w:val="28"/>
          <w:highlight w:val="none"/>
          <w:lang w:val="en-US" w:eastAsia="zh-CN"/>
        </w:rPr>
        <w:t>10</w:t>
      </w:r>
      <w:r>
        <w:rPr>
          <w:rFonts w:hint="eastAsia" w:ascii="宋体" w:hAnsi="宋体" w:cs="宋体"/>
          <w:sz w:val="28"/>
          <w:szCs w:val="28"/>
          <w:highlight w:val="none"/>
          <w:lang w:val="zh-CN"/>
        </w:rPr>
        <w:t>时</w:t>
      </w:r>
      <w:r>
        <w:rPr>
          <w:rFonts w:hint="eastAsia" w:ascii="宋体" w:hAnsi="宋体" w:cs="宋体"/>
          <w:sz w:val="28"/>
          <w:szCs w:val="28"/>
          <w:highlight w:val="none"/>
          <w:lang w:val="en-US" w:eastAsia="zh-CN"/>
        </w:rPr>
        <w:t>0</w:t>
      </w:r>
      <w:r>
        <w:rPr>
          <w:rFonts w:hint="eastAsia" w:ascii="宋体" w:hAnsi="宋体" w:cs="宋体"/>
          <w:sz w:val="28"/>
          <w:szCs w:val="28"/>
          <w:highlight w:val="none"/>
          <w:lang w:val="zh-CN"/>
        </w:rPr>
        <w:t>0分（北京时间）截止</w:t>
      </w:r>
      <w:r>
        <w:rPr>
          <w:rFonts w:hint="eastAsia" w:ascii="宋体" w:hAnsi="宋体" w:cs="宋体"/>
          <w:sz w:val="28"/>
          <w:szCs w:val="28"/>
          <w:highlight w:val="none"/>
        </w:rPr>
        <w:t>(注：当天</w:t>
      </w:r>
      <w:r>
        <w:rPr>
          <w:rFonts w:hint="eastAsia" w:ascii="宋体" w:hAnsi="宋体" w:cs="宋体"/>
          <w:sz w:val="28"/>
          <w:szCs w:val="28"/>
          <w:highlight w:val="none"/>
          <w:u w:val="single"/>
          <w:lang w:val="en-US" w:eastAsia="zh-CN"/>
        </w:rPr>
        <w:t>上</w:t>
      </w:r>
      <w:r>
        <w:rPr>
          <w:rFonts w:hint="eastAsia" w:ascii="宋体" w:hAnsi="宋体" w:cs="宋体"/>
          <w:sz w:val="28"/>
          <w:szCs w:val="28"/>
          <w:highlight w:val="none"/>
        </w:rPr>
        <w:t>午</w:t>
      </w:r>
      <w:r>
        <w:rPr>
          <w:rFonts w:hint="eastAsia" w:ascii="宋体" w:hAnsi="宋体" w:cs="宋体"/>
          <w:sz w:val="28"/>
          <w:szCs w:val="28"/>
          <w:highlight w:val="none"/>
          <w:u w:val="single"/>
          <w:lang w:val="en-US" w:eastAsia="zh-CN"/>
        </w:rPr>
        <w:t>9</w:t>
      </w:r>
      <w:r>
        <w:rPr>
          <w:rFonts w:hint="eastAsia" w:ascii="宋体" w:hAnsi="宋体" w:cs="宋体"/>
          <w:sz w:val="28"/>
          <w:szCs w:val="28"/>
          <w:highlight w:val="none"/>
        </w:rPr>
        <w:t>时</w:t>
      </w:r>
      <w:r>
        <w:rPr>
          <w:rFonts w:hint="eastAsia" w:ascii="宋体" w:hAnsi="宋体" w:cs="宋体"/>
          <w:sz w:val="28"/>
          <w:szCs w:val="28"/>
          <w:highlight w:val="none"/>
          <w:u w:val="single"/>
          <w:lang w:val="en-US" w:eastAsia="zh-CN"/>
        </w:rPr>
        <w:t>30</w:t>
      </w:r>
      <w:r>
        <w:rPr>
          <w:rFonts w:hint="eastAsia" w:ascii="宋体" w:hAnsi="宋体" w:cs="宋体"/>
          <w:sz w:val="28"/>
          <w:szCs w:val="28"/>
          <w:highlight w:val="none"/>
        </w:rPr>
        <w:t>分开始接收谈判响应文件）</w:t>
      </w:r>
      <w:r>
        <w:rPr>
          <w:rFonts w:hint="eastAsia" w:ascii="宋体" w:hAnsi="宋体" w:cs="宋体"/>
          <w:sz w:val="28"/>
          <w:szCs w:val="28"/>
          <w:highlight w:val="none"/>
          <w:lang w:val="zh-CN"/>
        </w:rPr>
        <w:t>。迟到的</w:t>
      </w:r>
      <w:r>
        <w:rPr>
          <w:rFonts w:hint="eastAsia" w:ascii="宋体" w:hAnsi="宋体" w:cs="宋体"/>
          <w:sz w:val="28"/>
          <w:szCs w:val="28"/>
          <w:highlight w:val="none"/>
        </w:rPr>
        <w:t>谈判响应文件</w:t>
      </w:r>
      <w:r>
        <w:rPr>
          <w:rFonts w:hint="eastAsia" w:ascii="宋体" w:hAnsi="宋体" w:cs="宋体"/>
          <w:sz w:val="28"/>
          <w:szCs w:val="28"/>
          <w:highlight w:val="none"/>
          <w:lang w:val="zh-CN"/>
        </w:rPr>
        <w:t>（包括上述要求提交的相关原件）将不予受理。</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2.递交地址：佛山市南海区里水镇里官路28号南方医科大学第七附属医院医技楼四楼经济管理部采购组办公室。</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九、开标评标时间：2021年</w:t>
      </w:r>
      <w:r>
        <w:rPr>
          <w:rFonts w:hint="eastAsia" w:ascii="宋体" w:hAnsi="宋体" w:cs="宋体"/>
          <w:sz w:val="28"/>
          <w:szCs w:val="28"/>
          <w:highlight w:val="none"/>
          <w:lang w:val="en-US" w:eastAsia="zh-CN"/>
        </w:rPr>
        <w:t>5</w:t>
      </w:r>
      <w:r>
        <w:rPr>
          <w:rFonts w:hint="eastAsia" w:ascii="宋体" w:hAnsi="宋体" w:cs="宋体"/>
          <w:sz w:val="28"/>
          <w:szCs w:val="28"/>
          <w:highlight w:val="none"/>
          <w:lang w:val="zh-CN"/>
        </w:rPr>
        <w:t>月</w:t>
      </w:r>
      <w:r>
        <w:rPr>
          <w:rFonts w:hint="eastAsia" w:ascii="宋体" w:hAnsi="宋体" w:cs="宋体"/>
          <w:sz w:val="28"/>
          <w:szCs w:val="28"/>
          <w:highlight w:val="none"/>
          <w:lang w:val="en-US" w:eastAsia="zh-CN"/>
        </w:rPr>
        <w:t>10</w:t>
      </w:r>
      <w:r>
        <w:rPr>
          <w:rFonts w:hint="eastAsia" w:ascii="宋体" w:hAnsi="宋体" w:cs="宋体"/>
          <w:sz w:val="28"/>
          <w:szCs w:val="28"/>
          <w:highlight w:val="none"/>
          <w:lang w:val="zh-CN"/>
        </w:rPr>
        <w:t>日上午</w:t>
      </w:r>
      <w:r>
        <w:rPr>
          <w:rFonts w:hint="eastAsia" w:ascii="宋体" w:hAnsi="宋体" w:cs="宋体"/>
          <w:sz w:val="28"/>
          <w:szCs w:val="28"/>
          <w:highlight w:val="none"/>
          <w:lang w:val="en-US" w:eastAsia="zh-CN"/>
        </w:rPr>
        <w:t>10</w:t>
      </w:r>
      <w:r>
        <w:rPr>
          <w:rFonts w:hint="eastAsia" w:ascii="宋体" w:hAnsi="宋体" w:cs="宋体"/>
          <w:sz w:val="28"/>
          <w:szCs w:val="28"/>
          <w:highlight w:val="none"/>
          <w:lang w:val="zh-CN"/>
        </w:rPr>
        <w:t>时</w:t>
      </w:r>
      <w:r>
        <w:rPr>
          <w:rFonts w:hint="eastAsia" w:ascii="宋体" w:hAnsi="宋体" w:cs="宋体"/>
          <w:sz w:val="28"/>
          <w:szCs w:val="28"/>
          <w:highlight w:val="none"/>
          <w:lang w:val="en-US" w:eastAsia="zh-CN"/>
        </w:rPr>
        <w:t>0</w:t>
      </w:r>
      <w:r>
        <w:rPr>
          <w:rFonts w:hint="eastAsia" w:ascii="宋体" w:hAnsi="宋体" w:cs="宋体"/>
          <w:sz w:val="28"/>
          <w:szCs w:val="28"/>
          <w:highlight w:val="none"/>
          <w:lang w:val="zh-CN"/>
        </w:rPr>
        <w:t>0分（北京时间）。</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十、开标地点：南方医科大学第七附属医院（南方医科大学南海医院）医技楼四楼经济管理部会议室</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十一、采购人联系方式</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采购人：南方医科大学第七附属医院</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联系地址：佛山市南海区里水镇里官路得胜段28号</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联系人：余小姐 \梁小姐    联系电话：0757-85631665</w:t>
      </w:r>
    </w:p>
    <w:p>
      <w:pPr>
        <w:numPr>
          <w:ilvl w:val="0"/>
          <w:numId w:val="0"/>
        </w:numPr>
        <w:adjustRightInd w:val="0"/>
        <w:snapToGrid w:val="0"/>
        <w:spacing w:line="360" w:lineRule="auto"/>
        <w:ind w:firstLine="560" w:firstLineChars="200"/>
        <w:rPr>
          <w:rFonts w:hint="eastAsia" w:ascii="宋体" w:hAnsi="宋体" w:cs="宋体"/>
          <w:sz w:val="28"/>
          <w:szCs w:val="28"/>
          <w:highlight w:val="none"/>
          <w:lang w:val="zh-CN"/>
        </w:rPr>
      </w:pPr>
      <w:r>
        <w:rPr>
          <w:rFonts w:hint="eastAsia" w:ascii="宋体" w:hAnsi="宋体" w:cs="宋体"/>
          <w:sz w:val="28"/>
          <w:szCs w:val="28"/>
          <w:highlight w:val="none"/>
          <w:lang w:val="zh-CN"/>
        </w:rPr>
        <w:t>十二、采购信息查询</w:t>
      </w:r>
    </w:p>
    <w:p>
      <w:pPr>
        <w:adjustRightInd w:val="0"/>
        <w:snapToGrid w:val="0"/>
        <w:spacing w:line="360" w:lineRule="auto"/>
        <w:ind w:firstLine="588" w:firstLineChars="210"/>
        <w:rPr>
          <w:rFonts w:hint="eastAsia" w:ascii="宋体" w:hAnsi="宋体" w:cs="宋体"/>
          <w:sz w:val="28"/>
          <w:szCs w:val="28"/>
          <w:highlight w:val="none"/>
          <w:lang w:val="zh-CN"/>
        </w:rPr>
      </w:pPr>
      <w:r>
        <w:rPr>
          <w:rFonts w:hint="eastAsia" w:ascii="宋体" w:hAnsi="宋体" w:cs="宋体"/>
          <w:sz w:val="28"/>
          <w:szCs w:val="28"/>
          <w:highlight w:val="none"/>
          <w:lang w:val="zh-CN"/>
        </w:rPr>
        <w:t>http://www.nanhai.gov.cn/fsnh/wzjyh/ls/ztbxx/</w:t>
      </w:r>
    </w:p>
    <w:p>
      <w:pPr>
        <w:pStyle w:val="3"/>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宋体" w:hAnsi="宋体" w:eastAsia="宋体" w:cs="宋体"/>
          <w:sz w:val="10"/>
          <w:szCs w:val="10"/>
          <w:highlight w:val="none"/>
        </w:rPr>
      </w:pPr>
      <w:bookmarkStart w:id="1" w:name="_Toc484528192"/>
    </w:p>
    <w:p>
      <w:pPr>
        <w:rPr>
          <w:rFonts w:hint="eastAsia" w:ascii="宋体" w:hAnsi="宋体" w:eastAsia="宋体" w:cs="宋体"/>
          <w:sz w:val="10"/>
          <w:szCs w:val="10"/>
          <w:highlight w:val="none"/>
        </w:rPr>
      </w:pPr>
    </w:p>
    <w:p>
      <w:pPr>
        <w:pStyle w:val="2"/>
        <w:keepNext/>
        <w:keepLines/>
        <w:pageBreakBefore w:val="0"/>
        <w:widowControl w:val="0"/>
        <w:kinsoku/>
        <w:wordWrap/>
        <w:overflowPunct/>
        <w:topLinePunct w:val="0"/>
        <w:autoSpaceDE/>
        <w:autoSpaceDN/>
        <w:bidi w:val="0"/>
        <w:adjustRightInd/>
        <w:snapToGrid/>
        <w:spacing w:before="0" w:after="0" w:line="240" w:lineRule="auto"/>
        <w:textAlignment w:val="auto"/>
        <w:rPr>
          <w:rFonts w:hint="eastAsia"/>
          <w:sz w:val="10"/>
          <w:szCs w:val="10"/>
        </w:rPr>
      </w:pPr>
    </w:p>
    <w:p>
      <w:pPr>
        <w:rPr>
          <w:rFonts w:hint="eastAsia"/>
          <w:sz w:val="10"/>
          <w:szCs w:val="10"/>
        </w:rPr>
      </w:pPr>
    </w:p>
    <w:p>
      <w:pPr>
        <w:pStyle w:val="3"/>
        <w:keepNext/>
        <w:keepLines/>
        <w:pageBreakBefore w:val="0"/>
        <w:widowControl w:val="0"/>
        <w:kinsoku/>
        <w:wordWrap/>
        <w:overflowPunct/>
        <w:topLinePunct w:val="0"/>
        <w:autoSpaceDE/>
        <w:autoSpaceDN/>
        <w:bidi w:val="0"/>
        <w:adjustRightInd/>
        <w:snapToGrid/>
        <w:spacing w:before="0" w:line="240" w:lineRule="auto"/>
        <w:jc w:val="both"/>
        <w:textAlignment w:val="auto"/>
        <w:rPr>
          <w:rFonts w:hint="eastAsia" w:ascii="宋体" w:hAnsi="宋体" w:eastAsia="宋体" w:cs="宋体"/>
          <w:highlight w:val="none"/>
          <w:lang w:val="en-US" w:eastAsia="zh-CN"/>
        </w:rPr>
      </w:pPr>
    </w:p>
    <w:p>
      <w:pPr>
        <w:rPr>
          <w:rFonts w:hint="eastAsia" w:ascii="宋体" w:hAnsi="宋体" w:eastAsia="宋体" w:cs="宋体"/>
          <w:highlight w:val="none"/>
          <w:lang w:val="en-US" w:eastAsia="zh-CN"/>
        </w:rPr>
      </w:pPr>
    </w:p>
    <w:p>
      <w:pPr>
        <w:pStyle w:val="2"/>
        <w:spacing w:before="0" w:after="0" w:afterLines="0" w:afterAutospacing="0" w:line="240" w:lineRule="auto"/>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3"/>
        <w:keepNext/>
        <w:keepLines/>
        <w:pageBreakBefore w:val="0"/>
        <w:widowControl w:val="0"/>
        <w:kinsoku/>
        <w:wordWrap/>
        <w:overflowPunct/>
        <w:topLinePunct w:val="0"/>
        <w:autoSpaceDE/>
        <w:autoSpaceDN/>
        <w:bidi w:val="0"/>
        <w:adjustRightInd/>
        <w:snapToGrid/>
        <w:spacing w:before="0" w:beforeLines="0" w:beforeAutospacing="0" w:line="240" w:lineRule="auto"/>
        <w:jc w:val="both"/>
        <w:textAlignment w:val="auto"/>
        <w:rPr>
          <w:rFonts w:hint="eastAsia" w:ascii="宋体" w:hAnsi="宋体" w:eastAsia="宋体" w:cs="宋体"/>
          <w:highlight w:val="none"/>
        </w:rPr>
      </w:pPr>
    </w:p>
    <w:p>
      <w:pPr>
        <w:rPr>
          <w:rFonts w:hint="eastAsia" w:ascii="宋体" w:hAnsi="宋体" w:eastAsia="宋体" w:cs="宋体"/>
          <w:highlight w:val="none"/>
        </w:rPr>
      </w:pPr>
    </w:p>
    <w:p>
      <w:pPr>
        <w:pStyle w:val="3"/>
        <w:keepNext/>
        <w:keepLines/>
        <w:pageBreakBefore w:val="0"/>
        <w:widowControl w:val="0"/>
        <w:kinsoku/>
        <w:wordWrap/>
        <w:overflowPunct/>
        <w:topLinePunct w:val="0"/>
        <w:autoSpaceDE/>
        <w:autoSpaceDN/>
        <w:bidi w:val="0"/>
        <w:adjustRightInd/>
        <w:snapToGrid/>
        <w:spacing w:before="0" w:beforeLines="0" w:beforeAutospacing="0" w:after="0" w:line="240" w:lineRule="auto"/>
        <w:jc w:val="center"/>
        <w:textAlignment w:val="auto"/>
        <w:rPr>
          <w:rFonts w:hint="eastAsia" w:ascii="宋体" w:hAnsi="宋体" w:eastAsia="宋体" w:cs="宋体"/>
          <w:sz w:val="10"/>
          <w:szCs w:val="10"/>
          <w:highlight w:val="none"/>
        </w:rPr>
      </w:pPr>
    </w:p>
    <w:p>
      <w:pPr>
        <w:rPr>
          <w:rFonts w:hint="eastAsia"/>
        </w:rPr>
      </w:pPr>
    </w:p>
    <w:p>
      <w:pPr>
        <w:pStyle w:val="3"/>
        <w:keepNext/>
        <w:keepLines/>
        <w:pageBreakBefore w:val="0"/>
        <w:widowControl w:val="0"/>
        <w:kinsoku/>
        <w:wordWrap/>
        <w:overflowPunct/>
        <w:topLinePunct w:val="0"/>
        <w:autoSpaceDE/>
        <w:autoSpaceDN/>
        <w:bidi w:val="0"/>
        <w:adjustRightInd/>
        <w:snapToGrid/>
        <w:spacing w:before="0" w:beforeLines="0" w:beforeAutospacing="0" w:line="240" w:lineRule="auto"/>
        <w:jc w:val="center"/>
        <w:textAlignment w:val="auto"/>
        <w:rPr>
          <w:rFonts w:hint="eastAsia" w:ascii="宋体" w:hAnsi="宋体" w:eastAsia="宋体" w:cs="宋体"/>
          <w:highlight w:val="none"/>
        </w:rPr>
      </w:pPr>
      <w:r>
        <w:rPr>
          <w:rFonts w:hint="eastAsia" w:ascii="宋体" w:hAnsi="宋体" w:eastAsia="宋体" w:cs="宋体"/>
          <w:highlight w:val="none"/>
        </w:rPr>
        <w:t>第二部分  采购项目内容</w:t>
      </w:r>
      <w:bookmarkEnd w:id="1"/>
    </w:p>
    <w:p>
      <w:pPr>
        <w:pStyle w:val="23"/>
        <w:tabs>
          <w:tab w:val="left" w:pos="7740"/>
        </w:tabs>
        <w:adjustRightInd w:val="0"/>
        <w:snapToGrid w:val="0"/>
        <w:spacing w:line="360" w:lineRule="auto"/>
        <w:rPr>
          <w:rFonts w:hint="eastAsia" w:hAnsi="宋体" w:cs="宋体"/>
          <w:b/>
          <w:sz w:val="28"/>
          <w:szCs w:val="28"/>
          <w:highlight w:val="none"/>
          <w:lang w:val="zh-CN"/>
        </w:rPr>
      </w:pPr>
      <w:r>
        <w:rPr>
          <w:rFonts w:hint="eastAsia" w:hAnsi="宋体" w:cs="宋体"/>
          <w:b/>
          <w:sz w:val="28"/>
          <w:szCs w:val="28"/>
          <w:highlight w:val="none"/>
          <w:lang w:val="zh-CN"/>
        </w:rPr>
        <w:t>说明：</w:t>
      </w:r>
    </w:p>
    <w:p>
      <w:pPr>
        <w:pStyle w:val="23"/>
        <w:tabs>
          <w:tab w:val="left" w:pos="7740"/>
        </w:tabs>
        <w:adjustRightInd w:val="0"/>
        <w:snapToGrid w:val="0"/>
        <w:spacing w:line="360" w:lineRule="auto"/>
        <w:ind w:firstLine="562" w:firstLineChars="200"/>
        <w:rPr>
          <w:rFonts w:hint="eastAsia" w:hAnsi="宋体" w:cs="宋体"/>
          <w:b/>
          <w:color w:val="000000"/>
          <w:sz w:val="28"/>
          <w:szCs w:val="28"/>
          <w:highlight w:val="none"/>
          <w:lang w:val="zh-CN"/>
        </w:rPr>
      </w:pPr>
      <w:r>
        <w:rPr>
          <w:rFonts w:hint="eastAsia" w:hAnsi="宋体" w:cs="宋体"/>
          <w:b/>
          <w:color w:val="000000"/>
          <w:sz w:val="28"/>
          <w:szCs w:val="28"/>
          <w:highlight w:val="none"/>
          <w:lang w:val="zh-CN"/>
        </w:rPr>
        <w:t>实质性条款包括本谈判文件涉及的采购预算</w:t>
      </w:r>
      <w:r>
        <w:rPr>
          <w:rFonts w:hint="eastAsia" w:hAnsi="宋体" w:cs="宋体"/>
          <w:b/>
          <w:bCs/>
          <w:sz w:val="28"/>
          <w:szCs w:val="28"/>
          <w:highlight w:val="none"/>
        </w:rPr>
        <w:t>、投标报价的组成</w:t>
      </w:r>
      <w:r>
        <w:rPr>
          <w:rFonts w:hint="eastAsia" w:hAnsi="宋体" w:cs="宋体"/>
          <w:b/>
          <w:kern w:val="0"/>
          <w:sz w:val="28"/>
          <w:szCs w:val="28"/>
          <w:highlight w:val="none"/>
        </w:rPr>
        <w:t>、</w:t>
      </w:r>
      <w:r>
        <w:rPr>
          <w:rFonts w:hint="eastAsia" w:hAnsi="宋体" w:cs="宋体"/>
          <w:b/>
          <w:bCs/>
          <w:sz w:val="28"/>
          <w:szCs w:val="28"/>
          <w:highlight w:val="none"/>
          <w:lang w:val="zh-CN"/>
        </w:rPr>
        <w:t>付款方式</w:t>
      </w:r>
      <w:r>
        <w:rPr>
          <w:rFonts w:hint="eastAsia" w:hAnsi="宋体" w:cs="宋体"/>
          <w:b/>
          <w:kern w:val="0"/>
          <w:sz w:val="28"/>
          <w:szCs w:val="28"/>
          <w:highlight w:val="none"/>
        </w:rPr>
        <w:t>、</w:t>
      </w:r>
      <w:r>
        <w:rPr>
          <w:rFonts w:hint="eastAsia" w:hAnsi="宋体" w:cs="宋体"/>
          <w:b/>
          <w:color w:val="000000"/>
          <w:sz w:val="28"/>
          <w:szCs w:val="28"/>
          <w:highlight w:val="none"/>
          <w:lang w:val="zh-CN"/>
        </w:rPr>
        <w:t>带“★”的响应条款（如有）及其他视为无效投标的条款。实质性条款为必须满足条款，供应商如不能完全响应或负偏离将导致投标无效。</w:t>
      </w:r>
    </w:p>
    <w:p>
      <w:pPr>
        <w:adjustRightInd w:val="0"/>
        <w:snapToGrid w:val="0"/>
        <w:spacing w:line="360" w:lineRule="auto"/>
        <w:rPr>
          <w:rFonts w:hint="eastAsia" w:eastAsia="宋体"/>
          <w:lang w:val="en-US" w:eastAsia="zh-CN"/>
        </w:rPr>
      </w:pPr>
      <w:r>
        <w:rPr>
          <w:rFonts w:hint="eastAsia" w:ascii="宋体" w:hAnsi="宋体" w:eastAsia="宋体" w:cs="宋体"/>
          <w:b/>
          <w:sz w:val="28"/>
          <w:szCs w:val="28"/>
          <w:lang w:eastAsia="zh-CN"/>
        </w:rPr>
        <w:t>一、项目</w:t>
      </w:r>
      <w:r>
        <w:rPr>
          <w:rFonts w:hint="eastAsia" w:ascii="宋体" w:hAnsi="宋体" w:eastAsia="宋体" w:cs="宋体"/>
          <w:b/>
          <w:sz w:val="28"/>
          <w:szCs w:val="28"/>
        </w:rPr>
        <w:t>内容</w:t>
      </w:r>
      <w:r>
        <w:rPr>
          <w:rFonts w:hint="eastAsia" w:ascii="宋体" w:hAnsi="宋体" w:eastAsia="宋体" w:cs="宋体"/>
          <w:b/>
          <w:sz w:val="28"/>
          <w:szCs w:val="28"/>
          <w:lang w:eastAsia="zh-CN"/>
        </w:rPr>
        <w:t>及报价的组成</w:t>
      </w:r>
    </w:p>
    <w:tbl>
      <w:tblPr>
        <w:tblStyle w:val="43"/>
        <w:tblW w:w="5039" w:type="pct"/>
        <w:jc w:val="center"/>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Layout w:type="autofit"/>
        <w:tblCellMar>
          <w:top w:w="0" w:type="dxa"/>
          <w:left w:w="108" w:type="dxa"/>
          <w:bottom w:w="0" w:type="dxa"/>
          <w:right w:w="108" w:type="dxa"/>
        </w:tblCellMar>
      </w:tblPr>
      <w:tblGrid>
        <w:gridCol w:w="4610"/>
        <w:gridCol w:w="874"/>
        <w:gridCol w:w="1811"/>
        <w:gridCol w:w="232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CellMar>
            <w:top w:w="0" w:type="dxa"/>
            <w:left w:w="108" w:type="dxa"/>
            <w:bottom w:w="0" w:type="dxa"/>
            <w:right w:w="108" w:type="dxa"/>
          </w:tblCellMar>
        </w:tblPrEx>
        <w:trPr>
          <w:cantSplit/>
          <w:trHeight w:val="453" w:hRule="atLeast"/>
          <w:jc w:val="center"/>
        </w:trPr>
        <w:tc>
          <w:tcPr>
            <w:tcW w:w="2395" w:type="pct"/>
            <w:shd w:val="clear" w:color="auto" w:fill="D9D9D9"/>
            <w:noWrap w:val="0"/>
            <w:vAlign w:val="center"/>
          </w:tcPr>
          <w:p>
            <w:pPr>
              <w:pStyle w:val="97"/>
              <w:tabs>
                <w:tab w:val="left" w:pos="7740"/>
              </w:tabs>
              <w:jc w:val="center"/>
            </w:pPr>
            <w:r>
              <w:rPr>
                <w:rFonts w:hint="eastAsia"/>
              </w:rPr>
              <w:t>采购内容</w:t>
            </w:r>
          </w:p>
        </w:tc>
        <w:tc>
          <w:tcPr>
            <w:tcW w:w="454" w:type="pct"/>
            <w:shd w:val="clear" w:color="auto" w:fill="D9D9D9"/>
            <w:noWrap w:val="0"/>
            <w:vAlign w:val="center"/>
          </w:tcPr>
          <w:p>
            <w:pPr>
              <w:pStyle w:val="97"/>
              <w:tabs>
                <w:tab w:val="left" w:pos="7740"/>
              </w:tabs>
              <w:jc w:val="center"/>
            </w:pPr>
            <w:r>
              <w:rPr>
                <w:rFonts w:hint="eastAsia"/>
              </w:rPr>
              <w:t>数量</w:t>
            </w:r>
          </w:p>
        </w:tc>
        <w:tc>
          <w:tcPr>
            <w:tcW w:w="941" w:type="pct"/>
            <w:shd w:val="clear" w:color="auto" w:fill="D9D9D9"/>
            <w:noWrap w:val="0"/>
            <w:vAlign w:val="center"/>
          </w:tcPr>
          <w:p>
            <w:pPr>
              <w:pStyle w:val="97"/>
              <w:tabs>
                <w:tab w:val="left" w:pos="7740"/>
              </w:tabs>
              <w:jc w:val="center"/>
            </w:pPr>
            <w:r>
              <w:rPr>
                <w:rFonts w:hint="eastAsia"/>
              </w:rPr>
              <w:t>采购预算</w:t>
            </w:r>
          </w:p>
        </w:tc>
        <w:tc>
          <w:tcPr>
            <w:tcW w:w="1209" w:type="pct"/>
            <w:shd w:val="clear" w:color="auto" w:fill="D9D9D9"/>
            <w:noWrap w:val="0"/>
            <w:vAlign w:val="center"/>
          </w:tcPr>
          <w:p>
            <w:pPr>
              <w:pStyle w:val="97"/>
              <w:tabs>
                <w:tab w:val="left" w:pos="7740"/>
              </w:tabs>
              <w:jc w:val="center"/>
            </w:pPr>
            <w:r>
              <w:rPr>
                <w:rFonts w:hint="eastAsia"/>
                <w:lang w:eastAsia="zh-CN"/>
              </w:rPr>
              <w:t>完工</w:t>
            </w:r>
            <w:r>
              <w:rPr>
                <w:rFonts w:hint="eastAsia"/>
              </w:rPr>
              <w:t>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4" w:space="0"/>
          </w:tblBorders>
          <w:tblCellMar>
            <w:top w:w="0" w:type="dxa"/>
            <w:left w:w="108" w:type="dxa"/>
            <w:bottom w:w="0" w:type="dxa"/>
            <w:right w:w="108" w:type="dxa"/>
          </w:tblCellMar>
        </w:tblPrEx>
        <w:trPr>
          <w:cantSplit/>
          <w:trHeight w:val="466" w:hRule="atLeast"/>
          <w:jc w:val="center"/>
        </w:trPr>
        <w:tc>
          <w:tcPr>
            <w:tcW w:w="2395" w:type="pct"/>
            <w:noWrap w:val="0"/>
            <w:vAlign w:val="center"/>
          </w:tcPr>
          <w:p>
            <w:pPr>
              <w:spacing w:line="360" w:lineRule="auto"/>
            </w:pPr>
            <w:r>
              <w:rPr>
                <w:rFonts w:hint="eastAsia" w:ascii="宋体" w:hAnsi="宋体" w:cs="宋体"/>
                <w:kern w:val="2"/>
                <w:sz w:val="28"/>
                <w:szCs w:val="28"/>
                <w:highlight w:val="none"/>
                <w:lang w:val="zh-CN" w:eastAsia="zh-CN"/>
              </w:rPr>
              <w:t>南方医科大学第七附属医院</w:t>
            </w:r>
            <w:r>
              <w:rPr>
                <w:rFonts w:hint="eastAsia" w:ascii="宋体" w:hAnsi="宋体" w:eastAsia="宋体" w:cs="宋体"/>
                <w:kern w:val="2"/>
                <w:sz w:val="28"/>
                <w:szCs w:val="28"/>
                <w:highlight w:val="none"/>
                <w:lang w:val="zh-CN" w:eastAsia="zh-CN"/>
              </w:rPr>
              <w:t>（和顺院区）建筑物抗震及安全性鉴定项目</w:t>
            </w:r>
          </w:p>
        </w:tc>
        <w:tc>
          <w:tcPr>
            <w:tcW w:w="454" w:type="pct"/>
            <w:noWrap w:val="0"/>
            <w:vAlign w:val="center"/>
          </w:tcPr>
          <w:p>
            <w:pPr>
              <w:pStyle w:val="97"/>
              <w:tabs>
                <w:tab w:val="left" w:pos="7740"/>
              </w:tabs>
              <w:jc w:val="center"/>
              <w:rPr>
                <w:rFonts w:hint="eastAsia" w:eastAsia="宋体"/>
                <w:lang w:eastAsia="zh-CN"/>
              </w:rPr>
            </w:pPr>
            <w:r>
              <w:rPr>
                <w:rFonts w:hint="eastAsia"/>
                <w:lang w:val="en-US" w:eastAsia="zh-CN"/>
              </w:rPr>
              <w:t>1项</w:t>
            </w:r>
          </w:p>
        </w:tc>
        <w:tc>
          <w:tcPr>
            <w:tcW w:w="941" w:type="pct"/>
            <w:noWrap w:val="0"/>
            <w:vAlign w:val="center"/>
          </w:tcPr>
          <w:p>
            <w:pPr>
              <w:pStyle w:val="97"/>
              <w:tabs>
                <w:tab w:val="left" w:pos="7740"/>
              </w:tabs>
              <w:jc w:val="center"/>
              <w:rPr>
                <w:rFonts w:hint="eastAsia" w:ascii="宋体" w:hAnsi="宋体" w:eastAsia="宋体" w:cs="宋体"/>
                <w:highlight w:val="none"/>
                <w:lang w:eastAsia="zh-CN"/>
              </w:rPr>
            </w:pPr>
            <w:r>
              <w:rPr>
                <w:rFonts w:hint="eastAsia" w:ascii="宋体" w:hAnsi="宋体" w:eastAsia="宋体" w:cs="宋体"/>
                <w:highlight w:val="none"/>
                <w:lang w:eastAsia="zh-CN"/>
              </w:rPr>
              <w:t>人民币</w:t>
            </w:r>
          </w:p>
          <w:p>
            <w:pPr>
              <w:pStyle w:val="97"/>
              <w:tabs>
                <w:tab w:val="left" w:pos="7740"/>
              </w:tabs>
              <w:jc w:val="center"/>
            </w:pPr>
            <w:r>
              <w:rPr>
                <w:rFonts w:hint="eastAsia" w:eastAsia="宋体"/>
                <w:highlight w:val="none"/>
                <w:lang w:val="en-US" w:eastAsia="zh-CN"/>
              </w:rPr>
              <w:t>162</w:t>
            </w:r>
            <w:r>
              <w:rPr>
                <w:rFonts w:hint="eastAsia"/>
                <w:highlight w:val="none"/>
              </w:rPr>
              <w:t>,000</w:t>
            </w:r>
            <w:r>
              <w:rPr>
                <w:rFonts w:hint="eastAsia"/>
                <w:highlight w:val="none"/>
                <w:lang w:val="en-US" w:eastAsia="zh-CN"/>
              </w:rPr>
              <w:t>.00</w:t>
            </w:r>
            <w:r>
              <w:rPr>
                <w:rFonts w:hint="eastAsia"/>
                <w:highlight w:val="none"/>
              </w:rPr>
              <w:t>元</w:t>
            </w:r>
          </w:p>
        </w:tc>
        <w:tc>
          <w:tcPr>
            <w:tcW w:w="1209" w:type="pct"/>
            <w:noWrap w:val="0"/>
            <w:vAlign w:val="center"/>
          </w:tcPr>
          <w:p>
            <w:pPr>
              <w:pStyle w:val="97"/>
              <w:tabs>
                <w:tab w:val="left" w:pos="7740"/>
              </w:tabs>
              <w:jc w:val="center"/>
              <w:rPr>
                <w:rFonts w:hAnsi="仿宋_GB2312" w:cs="仿宋_GB2312"/>
              </w:rPr>
            </w:pPr>
            <w:r>
              <w:rPr>
                <w:rFonts w:hint="eastAsia"/>
                <w:lang w:val="zh-CN"/>
              </w:rPr>
              <w:t>自合同签订生效之日</w:t>
            </w:r>
            <w:r>
              <w:rPr>
                <w:rFonts w:hint="eastAsia"/>
              </w:rPr>
              <w:t>起</w:t>
            </w:r>
            <w:r>
              <w:rPr>
                <w:rFonts w:hint="eastAsia"/>
                <w:lang w:val="en-US" w:eastAsia="zh-CN"/>
              </w:rPr>
              <w:t>30</w:t>
            </w:r>
            <w:r>
              <w:rPr>
                <w:rFonts w:hint="eastAsia"/>
              </w:rPr>
              <w:t>个</w:t>
            </w:r>
            <w:r>
              <w:rPr>
                <w:rFonts w:hint="eastAsia"/>
                <w:lang w:eastAsia="zh-CN"/>
              </w:rPr>
              <w:t>日历天</w:t>
            </w:r>
            <w:r>
              <w:rPr>
                <w:rFonts w:hint="eastAsia"/>
                <w:lang w:val="zh-CN"/>
              </w:rPr>
              <w:t>。</w:t>
            </w:r>
          </w:p>
        </w:tc>
      </w:tr>
    </w:tbl>
    <w:p>
      <w:pPr>
        <w:pStyle w:val="12"/>
        <w:keepNext w:val="0"/>
        <w:keepLines w:val="0"/>
        <w:pageBreakBefore w:val="0"/>
        <w:widowControl w:val="0"/>
        <w:kinsoku/>
        <w:wordWrap/>
        <w:overflowPunct/>
        <w:topLinePunct w:val="0"/>
        <w:autoSpaceDE w:val="0"/>
        <w:autoSpaceDN w:val="0"/>
        <w:bidi w:val="0"/>
        <w:adjustRightInd w:val="0"/>
        <w:snapToGrid w:val="0"/>
        <w:spacing w:before="157" w:beforeLines="50" w:line="500" w:lineRule="exact"/>
        <w:ind w:left="0" w:leftChars="0" w:firstLine="560" w:firstLineChars="200"/>
        <w:textAlignment w:val="auto"/>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投标报价为人民币报价，为广东省佛山市目的地竣工验收交付价。包含需求调研、设备材料购置费用、检测鉴定费用、资料收集费用、场地恢复费用、项目验收费用、所有技术人员的工勤费用（包括工资、福利、交通、食宿、通讯、常驻现场的费用等）、税费、合理利润、雇员费用以及合同实施过程中不可预见费用等完成本次采购项目下的全部费用。项目实施过程中若涉及第三方的知识产权，其使用过程所产生的一切费用应包含在该报价中。如出现任何遗漏内容需产生额外费用，均由成交人自行承担，采购人将不再另支付任何费用。</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rPr>
      </w:pPr>
      <w:r>
        <w:rPr>
          <w:rFonts w:hint="eastAsia" w:ascii="宋体" w:hAnsi="宋体" w:eastAsia="宋体" w:cs="宋体"/>
          <w:b/>
          <w:sz w:val="28"/>
          <w:szCs w:val="28"/>
          <w:lang w:eastAsia="zh-CN"/>
        </w:rPr>
        <w:t>二</w:t>
      </w:r>
      <w:r>
        <w:rPr>
          <w:rFonts w:hint="eastAsia" w:ascii="宋体" w:hAnsi="宋体" w:eastAsia="宋体" w:cs="宋体"/>
          <w:b/>
          <w:sz w:val="28"/>
          <w:szCs w:val="28"/>
        </w:rPr>
        <w:t>、项目背景</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kern w:val="2"/>
          <w:sz w:val="28"/>
          <w:szCs w:val="28"/>
          <w:lang w:val="zh-CN" w:eastAsia="zh-CN" w:bidi="ar-SA"/>
        </w:rPr>
      </w:pPr>
      <w:r>
        <w:rPr>
          <w:rFonts w:hint="eastAsia" w:ascii="宋体" w:hAnsi="宋体" w:cs="宋体"/>
          <w:kern w:val="2"/>
          <w:sz w:val="28"/>
          <w:szCs w:val="28"/>
          <w:lang w:val="zh-CN" w:eastAsia="zh-CN" w:bidi="ar-SA"/>
        </w:rPr>
        <w:t>南方医科大学第七附属医院</w:t>
      </w:r>
      <w:r>
        <w:rPr>
          <w:rFonts w:hint="eastAsia" w:ascii="宋体" w:hAnsi="宋体" w:eastAsia="宋体" w:cs="宋体"/>
          <w:kern w:val="2"/>
          <w:sz w:val="28"/>
          <w:szCs w:val="28"/>
          <w:lang w:val="zh-CN" w:eastAsia="zh-CN" w:bidi="ar-SA"/>
        </w:rPr>
        <w:t>(和顺院区)位于佛山市南海区里水镇和顺安康路7号，其中门诊楼、医技楼、住院楼建筑连为一体，建筑物结构形式为四层框架结构，局部五层，建筑面积约18000平方米。根据《佛山市中小学校、幼儿园、医院重要公共建筑物加固工程实施方案》佛建（2020）14 号文件要求，医院拟委托符合资质的房屋安全鉴定机构对门诊楼、医技楼、住院楼进行建筑物抗震及安全性鉴定，出具鉴定报告，明确建筑物安全等级，作出安全使用、加固改造或拆除重建等结论。</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三、检测鉴定依据</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1.</w:t>
      </w:r>
      <w:r>
        <w:rPr>
          <w:rFonts w:hint="eastAsia"/>
          <w:sz w:val="28"/>
          <w:szCs w:val="28"/>
        </w:rPr>
        <w:t>《建筑结构检测技术标准》（GB/T50344-2019）；</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2.</w:t>
      </w:r>
      <w:r>
        <w:rPr>
          <w:rFonts w:hint="eastAsia"/>
          <w:sz w:val="28"/>
          <w:szCs w:val="28"/>
        </w:rPr>
        <w:t>《民用建筑可靠性鉴定标准》（GB50292-2015）；</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3.</w:t>
      </w:r>
      <w:r>
        <w:rPr>
          <w:rFonts w:hint="eastAsia"/>
          <w:sz w:val="28"/>
          <w:szCs w:val="28"/>
        </w:rPr>
        <w:t>《建筑工程施工验收统一标准》（GB 50300-2001）；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4.</w:t>
      </w:r>
      <w:r>
        <w:rPr>
          <w:rFonts w:hint="eastAsia"/>
          <w:sz w:val="28"/>
          <w:szCs w:val="28"/>
        </w:rPr>
        <w:t>《建筑结构荷载规范》（GB 50009-2001）；</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5.</w:t>
      </w:r>
      <w:r>
        <w:rPr>
          <w:rFonts w:hint="eastAsia"/>
          <w:sz w:val="28"/>
          <w:szCs w:val="28"/>
        </w:rPr>
        <w:t>《混凝土结构设计规范》（GB 50010-2002）；</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6.</w:t>
      </w:r>
      <w:r>
        <w:rPr>
          <w:rFonts w:hint="eastAsia"/>
          <w:sz w:val="28"/>
          <w:szCs w:val="28"/>
        </w:rPr>
        <w:t>《建筑地基基础设计规范》（GB 50007-2002）；</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7.</w:t>
      </w:r>
      <w:r>
        <w:rPr>
          <w:rFonts w:hint="eastAsia"/>
          <w:sz w:val="28"/>
          <w:szCs w:val="28"/>
        </w:rPr>
        <w:t>《混凝土结构工程施工质量验收规范》（GB 50204-2002）；</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8.</w:t>
      </w:r>
      <w:r>
        <w:rPr>
          <w:rFonts w:hint="eastAsia"/>
          <w:sz w:val="28"/>
          <w:szCs w:val="28"/>
        </w:rPr>
        <w:t>《建筑地基基础工程施工质量验收规范》（GB 50202-2002）；</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9.</w:t>
      </w:r>
      <w:r>
        <w:rPr>
          <w:rFonts w:hint="eastAsia"/>
          <w:sz w:val="28"/>
          <w:szCs w:val="28"/>
        </w:rPr>
        <w:t>《钻芯法检测混凝土强度技术规程》（CECS 03:2007）；</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10.</w:t>
      </w:r>
      <w:r>
        <w:rPr>
          <w:rFonts w:hint="eastAsia"/>
          <w:sz w:val="28"/>
          <w:szCs w:val="28"/>
        </w:rPr>
        <w:t>《混凝土结构现场检测技术标准》GB/T 50784-2013；</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11.</w:t>
      </w:r>
      <w:r>
        <w:rPr>
          <w:rFonts w:hint="eastAsia"/>
          <w:sz w:val="28"/>
          <w:szCs w:val="28"/>
        </w:rPr>
        <w:t>《建筑变形测量规程》（JGJ8-2016）；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12.</w:t>
      </w:r>
      <w:r>
        <w:rPr>
          <w:rFonts w:hint="eastAsia"/>
          <w:sz w:val="28"/>
          <w:szCs w:val="28"/>
        </w:rPr>
        <w:t>《建筑抗震设计规范》（GB50011-2010）；</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8"/>
          <w:szCs w:val="28"/>
        </w:rPr>
      </w:pPr>
      <w:r>
        <w:rPr>
          <w:rFonts w:hint="eastAsia"/>
          <w:sz w:val="28"/>
          <w:szCs w:val="28"/>
          <w:lang w:val="en-US" w:eastAsia="zh-CN"/>
        </w:rPr>
        <w:t>13.</w:t>
      </w:r>
      <w:r>
        <w:rPr>
          <w:rFonts w:hint="eastAsia"/>
          <w:sz w:val="28"/>
          <w:szCs w:val="28"/>
        </w:rPr>
        <w:t>《建筑抗震鉴定标准》（GB 50023-2009）等。</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四、 检测鉴定实施方案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0"/>
        <w:rPr>
          <w:rFonts w:hint="eastAsia"/>
          <w:sz w:val="28"/>
          <w:szCs w:val="28"/>
        </w:rPr>
      </w:pPr>
      <w:r>
        <w:rPr>
          <w:rFonts w:hint="eastAsia"/>
          <w:sz w:val="28"/>
          <w:szCs w:val="28"/>
          <w:lang w:eastAsia="zh-CN"/>
        </w:rPr>
        <w:t>投标人</w:t>
      </w:r>
      <w:r>
        <w:rPr>
          <w:rFonts w:hint="eastAsia"/>
          <w:sz w:val="28"/>
          <w:szCs w:val="28"/>
        </w:rPr>
        <w:t>需提供详细检测鉴定方案，方案包括但不限于工作流程、工作内容、人员设备配备、工作进度计划、包括质量、技术、工期、文明作业、安全生产等在内的各项保证措施、突发事件应急预案等。</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五、特别说明</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outlineLvl w:val="0"/>
        <w:rPr>
          <w:rFonts w:hint="eastAsia" w:eastAsia="宋体"/>
          <w:sz w:val="28"/>
          <w:szCs w:val="28"/>
        </w:rPr>
      </w:pPr>
      <w:r>
        <w:rPr>
          <w:rFonts w:hint="eastAsia" w:eastAsia="宋体"/>
          <w:sz w:val="28"/>
          <w:szCs w:val="28"/>
        </w:rPr>
        <w:t>1</w:t>
      </w:r>
      <w:r>
        <w:rPr>
          <w:rFonts w:hint="eastAsia" w:eastAsia="宋体"/>
          <w:sz w:val="28"/>
          <w:szCs w:val="28"/>
          <w:lang w:eastAsia="zh-CN"/>
        </w:rPr>
        <w:t>.</w:t>
      </w:r>
      <w:r>
        <w:rPr>
          <w:rFonts w:hint="eastAsia" w:eastAsia="宋体"/>
          <w:sz w:val="28"/>
          <w:szCs w:val="28"/>
        </w:rPr>
        <w:t>该建筑物建于2000年，因历史原因欠缺相关图纸资料，例如岩土工程勘察报告、设计计算书、设计变更记录、施工图、施工及施工变更记录、竣工图、竣工质检及包括隐蔽工程验收记录的验收文件、事故处理报告、维修记录、历次加固改造图纸等，欲参与检测鉴定机构需充分理解。</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outlineLvl w:val="0"/>
        <w:rPr>
          <w:rFonts w:hint="eastAsia" w:eastAsia="宋体"/>
          <w:sz w:val="28"/>
          <w:szCs w:val="28"/>
        </w:rPr>
      </w:pPr>
      <w:r>
        <w:rPr>
          <w:rFonts w:hint="eastAsia" w:eastAsia="宋体"/>
          <w:sz w:val="28"/>
          <w:szCs w:val="28"/>
        </w:rPr>
        <w:t>2</w:t>
      </w:r>
      <w:r>
        <w:rPr>
          <w:rFonts w:hint="eastAsia" w:eastAsia="宋体"/>
          <w:sz w:val="28"/>
          <w:szCs w:val="28"/>
          <w:lang w:eastAsia="zh-CN"/>
        </w:rPr>
        <w:t>.</w:t>
      </w:r>
      <w:r>
        <w:rPr>
          <w:rFonts w:hint="eastAsia" w:eastAsia="宋体"/>
          <w:sz w:val="28"/>
          <w:szCs w:val="28"/>
        </w:rPr>
        <w:t>该建筑初测需鉴定面积约18000m²，实际测量面积若超出（或少于）均不会改变中标价格。</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outlineLvl w:val="0"/>
        <w:rPr>
          <w:rFonts w:hint="eastAsia" w:eastAsia="宋体"/>
          <w:sz w:val="28"/>
          <w:szCs w:val="28"/>
        </w:rPr>
      </w:pPr>
      <w:r>
        <w:rPr>
          <w:rFonts w:hint="eastAsia" w:eastAsia="宋体"/>
          <w:sz w:val="28"/>
          <w:szCs w:val="28"/>
        </w:rPr>
        <w:t>3</w:t>
      </w:r>
      <w:r>
        <w:rPr>
          <w:rFonts w:hint="eastAsia" w:eastAsia="宋体"/>
          <w:sz w:val="28"/>
          <w:szCs w:val="28"/>
          <w:lang w:val="en-US" w:eastAsia="zh-CN"/>
        </w:rPr>
        <w:t>.</w:t>
      </w:r>
      <w:r>
        <w:rPr>
          <w:rFonts w:hint="eastAsia" w:eastAsia="宋体"/>
          <w:sz w:val="28"/>
          <w:szCs w:val="28"/>
        </w:rPr>
        <w:t>因检测实施过程造成的现场破损，检测完毕后由受委托机构恢复原样，费用由受委托机构承担。</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outlineLvl w:val="0"/>
        <w:rPr>
          <w:rFonts w:hint="eastAsia" w:eastAsia="宋体"/>
          <w:sz w:val="28"/>
          <w:szCs w:val="28"/>
        </w:rPr>
      </w:pPr>
      <w:r>
        <w:rPr>
          <w:rFonts w:hint="eastAsia" w:eastAsia="宋体"/>
          <w:sz w:val="28"/>
          <w:szCs w:val="28"/>
        </w:rPr>
        <w:t>4</w:t>
      </w:r>
      <w:r>
        <w:rPr>
          <w:rFonts w:hint="eastAsia" w:eastAsia="宋体"/>
          <w:sz w:val="28"/>
          <w:szCs w:val="28"/>
          <w:lang w:val="en-US" w:eastAsia="zh-CN"/>
        </w:rPr>
        <w:t>.</w:t>
      </w:r>
      <w:r>
        <w:rPr>
          <w:rFonts w:hint="eastAsia" w:eastAsia="宋体"/>
          <w:sz w:val="28"/>
          <w:szCs w:val="28"/>
        </w:rPr>
        <w:t>拟定检测鉴定总工期为 30</w:t>
      </w:r>
      <w:r>
        <w:rPr>
          <w:rFonts w:hint="eastAsia"/>
          <w:sz w:val="28"/>
          <w:szCs w:val="28"/>
          <w:lang w:eastAsia="zh-CN"/>
        </w:rPr>
        <w:t>个</w:t>
      </w:r>
      <w:r>
        <w:rPr>
          <w:rFonts w:hint="eastAsia" w:eastAsia="宋体"/>
          <w:sz w:val="28"/>
          <w:szCs w:val="28"/>
        </w:rPr>
        <w:t>日历天，检测过程中需最大限度减少对医院正常开展业务的影响，检测过程中发生的一切涉及人身安全、设备损失安全生产事件事故由</w:t>
      </w:r>
      <w:r>
        <w:rPr>
          <w:rFonts w:hint="eastAsia" w:eastAsia="宋体"/>
          <w:sz w:val="28"/>
          <w:szCs w:val="28"/>
          <w:lang w:eastAsia="zh-CN"/>
        </w:rPr>
        <w:t>成交人</w:t>
      </w:r>
      <w:r>
        <w:rPr>
          <w:rFonts w:hint="eastAsia" w:eastAsia="宋体"/>
          <w:sz w:val="28"/>
          <w:szCs w:val="28"/>
        </w:rPr>
        <w:t>承担相关法律法规责任。</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outlineLvl w:val="0"/>
        <w:rPr>
          <w:rFonts w:hint="eastAsia"/>
        </w:rPr>
      </w:pPr>
      <w:r>
        <w:rPr>
          <w:rFonts w:hint="eastAsia" w:eastAsia="宋体"/>
          <w:sz w:val="28"/>
          <w:szCs w:val="28"/>
        </w:rPr>
        <w:t>5</w:t>
      </w:r>
      <w:r>
        <w:rPr>
          <w:rFonts w:hint="eastAsia" w:eastAsia="宋体"/>
          <w:sz w:val="28"/>
          <w:szCs w:val="28"/>
          <w:lang w:val="en-US" w:eastAsia="zh-CN"/>
        </w:rPr>
        <w:t>.</w:t>
      </w:r>
      <w:r>
        <w:rPr>
          <w:rFonts w:hint="eastAsia" w:eastAsia="宋体"/>
          <w:sz w:val="28"/>
          <w:szCs w:val="28"/>
          <w:lang w:eastAsia="zh-CN"/>
        </w:rPr>
        <w:t>投标人</w:t>
      </w:r>
      <w:r>
        <w:rPr>
          <w:rFonts w:hint="eastAsia" w:eastAsia="宋体"/>
          <w:sz w:val="28"/>
          <w:szCs w:val="28"/>
        </w:rPr>
        <w:t>需充分理解《佛山市中小学校、幼儿园、医院重要公共建筑物加固工程实施方案》佛建（2020）14 号文件要求，提供符合文件要求的抗震及安全鉴定报告。</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六、工期及服务地点</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textAlignment w:val="auto"/>
        <w:rPr>
          <w:rFonts w:hint="eastAsia" w:ascii="Calibri" w:hAnsi="Calibri" w:eastAsia="宋体" w:cs="Calibri"/>
          <w:kern w:val="2"/>
          <w:sz w:val="28"/>
          <w:szCs w:val="28"/>
          <w:lang w:val="zh-CN" w:eastAsia="zh-CN" w:bidi="ar-SA"/>
        </w:rPr>
      </w:pPr>
      <w:r>
        <w:rPr>
          <w:rFonts w:hint="eastAsia" w:eastAsia="宋体" w:cs="Calibri"/>
          <w:kern w:val="2"/>
          <w:sz w:val="28"/>
          <w:szCs w:val="28"/>
          <w:lang w:val="en-US" w:eastAsia="zh-CN" w:bidi="ar-SA"/>
        </w:rPr>
        <w:t>1.</w:t>
      </w:r>
      <w:r>
        <w:rPr>
          <w:rFonts w:hint="eastAsia" w:ascii="Calibri" w:hAnsi="Calibri" w:cs="Calibri"/>
          <w:kern w:val="2"/>
          <w:sz w:val="28"/>
          <w:szCs w:val="28"/>
          <w:lang w:val="zh-CN" w:eastAsia="zh-CN" w:bidi="ar-SA"/>
        </w:rPr>
        <w:t>完工</w:t>
      </w:r>
      <w:r>
        <w:rPr>
          <w:rFonts w:hint="eastAsia" w:ascii="Calibri" w:hAnsi="Calibri" w:eastAsia="宋体" w:cs="Calibri"/>
          <w:kern w:val="2"/>
          <w:sz w:val="28"/>
          <w:szCs w:val="28"/>
          <w:lang w:val="zh-CN" w:eastAsia="zh-CN" w:bidi="ar-SA"/>
        </w:rPr>
        <w:t>期：自合同签订生效之日起</w:t>
      </w:r>
      <w:r>
        <w:rPr>
          <w:rFonts w:hint="eastAsia" w:eastAsia="宋体" w:cs="Calibri"/>
          <w:kern w:val="2"/>
          <w:sz w:val="28"/>
          <w:szCs w:val="28"/>
          <w:lang w:val="en-US" w:eastAsia="zh-CN" w:bidi="ar-SA"/>
        </w:rPr>
        <w:t>30</w:t>
      </w:r>
      <w:r>
        <w:rPr>
          <w:rFonts w:hint="eastAsia" w:cs="Calibri"/>
          <w:kern w:val="2"/>
          <w:sz w:val="28"/>
          <w:szCs w:val="28"/>
          <w:lang w:val="en-US" w:eastAsia="zh-CN" w:bidi="ar-SA"/>
        </w:rPr>
        <w:t>个</w:t>
      </w:r>
      <w:r>
        <w:rPr>
          <w:rFonts w:hint="eastAsia" w:eastAsia="宋体"/>
          <w:sz w:val="28"/>
          <w:szCs w:val="28"/>
        </w:rPr>
        <w:t>日历天</w:t>
      </w:r>
      <w:r>
        <w:rPr>
          <w:rFonts w:hint="eastAsia" w:ascii="Calibri" w:hAnsi="Calibri" w:eastAsia="宋体" w:cs="Calibri"/>
          <w:kern w:val="2"/>
          <w:sz w:val="28"/>
          <w:szCs w:val="28"/>
          <w:lang w:val="zh-CN" w:eastAsia="zh-CN" w:bidi="ar-SA"/>
        </w:rPr>
        <w:t>。</w:t>
      </w:r>
    </w:p>
    <w:p>
      <w:pPr>
        <w:pStyle w:val="17"/>
        <w:keepNext w:val="0"/>
        <w:keepLines w:val="0"/>
        <w:pageBreakBefore w:val="0"/>
        <w:widowControl w:val="0"/>
        <w:kinsoku/>
        <w:wordWrap/>
        <w:overflowPunct/>
        <w:topLinePunct w:val="0"/>
        <w:bidi w:val="0"/>
        <w:spacing w:line="500" w:lineRule="exact"/>
        <w:ind w:firstLine="480"/>
        <w:textAlignment w:val="auto"/>
        <w:rPr>
          <w:rFonts w:hint="eastAsia" w:ascii="Calibri" w:hAnsi="Calibri" w:eastAsia="宋体" w:cs="Calibri"/>
          <w:kern w:val="2"/>
          <w:sz w:val="28"/>
          <w:szCs w:val="28"/>
          <w:lang w:val="zh-CN" w:eastAsia="zh-CN" w:bidi="ar-SA"/>
        </w:rPr>
      </w:pPr>
      <w:r>
        <w:rPr>
          <w:rFonts w:hint="eastAsia" w:ascii="Calibri" w:hAnsi="Calibri" w:cs="Calibri"/>
          <w:kern w:val="2"/>
          <w:sz w:val="28"/>
          <w:szCs w:val="28"/>
          <w:lang w:val="zh-CN" w:eastAsia="zh-CN" w:bidi="ar-SA"/>
        </w:rPr>
        <w:t>投标人</w:t>
      </w:r>
      <w:r>
        <w:rPr>
          <w:rFonts w:hint="eastAsia" w:ascii="Calibri" w:hAnsi="Calibri" w:eastAsia="宋体" w:cs="Calibri"/>
          <w:kern w:val="2"/>
          <w:sz w:val="28"/>
          <w:szCs w:val="28"/>
          <w:lang w:val="zh-CN" w:eastAsia="zh-CN" w:bidi="ar-SA"/>
        </w:rPr>
        <w:t>需提供项目工期及详细进度计划安排等内容。在合同签订后</w:t>
      </w:r>
      <w:r>
        <w:rPr>
          <w:rFonts w:hint="eastAsia" w:ascii="Calibri" w:hAnsi="Calibri" w:cs="Calibri"/>
          <w:kern w:val="2"/>
          <w:sz w:val="28"/>
          <w:szCs w:val="28"/>
          <w:lang w:val="en-US" w:eastAsia="zh-CN" w:bidi="ar-SA"/>
        </w:rPr>
        <w:t>30</w:t>
      </w:r>
      <w:r>
        <w:rPr>
          <w:rFonts w:hint="eastAsia" w:cs="Calibri"/>
          <w:kern w:val="2"/>
          <w:sz w:val="28"/>
          <w:szCs w:val="28"/>
          <w:lang w:val="en-US" w:eastAsia="zh-CN" w:bidi="ar-SA"/>
        </w:rPr>
        <w:t>个</w:t>
      </w:r>
      <w:r>
        <w:rPr>
          <w:rFonts w:hint="eastAsia" w:eastAsia="宋体"/>
          <w:sz w:val="28"/>
          <w:szCs w:val="28"/>
        </w:rPr>
        <w:t>日历天</w:t>
      </w:r>
      <w:r>
        <w:rPr>
          <w:rFonts w:hint="eastAsia" w:ascii="Calibri" w:hAnsi="Calibri" w:eastAsia="宋体" w:cs="Calibri"/>
          <w:kern w:val="2"/>
          <w:sz w:val="28"/>
          <w:szCs w:val="28"/>
          <w:lang w:val="zh-CN" w:eastAsia="zh-CN" w:bidi="ar-SA"/>
        </w:rPr>
        <w:t>内按照</w:t>
      </w:r>
      <w:r>
        <w:rPr>
          <w:rFonts w:hint="eastAsia" w:ascii="Calibri" w:hAnsi="Calibri" w:cs="Calibri"/>
          <w:kern w:val="2"/>
          <w:sz w:val="28"/>
          <w:szCs w:val="28"/>
          <w:lang w:val="zh-CN" w:eastAsia="zh-CN" w:bidi="ar-SA"/>
        </w:rPr>
        <w:t>采购人</w:t>
      </w:r>
      <w:r>
        <w:rPr>
          <w:rFonts w:hint="eastAsia" w:ascii="Calibri" w:hAnsi="Calibri" w:eastAsia="宋体" w:cs="Calibri"/>
          <w:kern w:val="2"/>
          <w:sz w:val="28"/>
          <w:szCs w:val="28"/>
          <w:lang w:val="zh-CN" w:eastAsia="zh-CN" w:bidi="ar-SA"/>
        </w:rPr>
        <w:t>工作要求，完成项目实施并交付服务成果。</w:t>
      </w:r>
    </w:p>
    <w:p>
      <w:pPr>
        <w:keepNext w:val="0"/>
        <w:keepLines w:val="0"/>
        <w:pageBreakBefore w:val="0"/>
        <w:widowControl w:val="0"/>
        <w:numPr>
          <w:ilvl w:val="0"/>
          <w:numId w:val="0"/>
        </w:numPr>
        <w:kinsoku/>
        <w:wordWrap/>
        <w:overflowPunct/>
        <w:topLinePunct w:val="0"/>
        <w:bidi w:val="0"/>
        <w:adjustRightInd w:val="0"/>
        <w:snapToGrid w:val="0"/>
        <w:spacing w:line="500" w:lineRule="exact"/>
        <w:textAlignment w:val="auto"/>
        <w:rPr>
          <w:rFonts w:hint="eastAsia" w:ascii="Calibri" w:hAnsi="Calibri" w:eastAsia="宋体" w:cs="Calibri"/>
          <w:kern w:val="2"/>
          <w:sz w:val="28"/>
          <w:szCs w:val="28"/>
          <w:lang w:val="zh-CN" w:eastAsia="zh-CN" w:bidi="ar-SA"/>
        </w:rPr>
      </w:pPr>
      <w:r>
        <w:rPr>
          <w:rFonts w:hint="eastAsia" w:eastAsia="宋体" w:cs="Calibri"/>
          <w:kern w:val="2"/>
          <w:sz w:val="28"/>
          <w:szCs w:val="28"/>
          <w:lang w:val="en-US" w:eastAsia="zh-CN" w:bidi="ar-SA"/>
        </w:rPr>
        <w:t>2.</w:t>
      </w:r>
      <w:r>
        <w:rPr>
          <w:rFonts w:hint="eastAsia" w:ascii="Calibri" w:hAnsi="Calibri" w:eastAsia="宋体" w:cs="Calibri"/>
          <w:kern w:val="2"/>
          <w:sz w:val="28"/>
          <w:szCs w:val="28"/>
          <w:lang w:val="zh-CN" w:eastAsia="zh-CN" w:bidi="ar-SA"/>
        </w:rPr>
        <w:t>服务地点：采购人指定地点（佛山市南海区里水镇范围内）。</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val="zh-CN" w:eastAsia="zh-CN"/>
        </w:rPr>
      </w:pPr>
      <w:r>
        <w:rPr>
          <w:rFonts w:hint="eastAsia" w:ascii="宋体" w:hAnsi="宋体" w:eastAsia="宋体" w:cs="宋体"/>
          <w:b/>
          <w:sz w:val="28"/>
          <w:szCs w:val="28"/>
          <w:lang w:val="zh-CN" w:eastAsia="zh-CN"/>
        </w:rPr>
        <w:t>七、付款方式及付款资料</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1.</w:t>
      </w:r>
      <w:r>
        <w:rPr>
          <w:rFonts w:hint="eastAsia" w:eastAsia="宋体" w:cs="Calibri"/>
          <w:kern w:val="2"/>
          <w:sz w:val="28"/>
          <w:szCs w:val="28"/>
          <w:lang w:val="zh-CN" w:eastAsia="zh-CN" w:bidi="ar-SA"/>
        </w:rPr>
        <w:t>付款方式</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成交人完成相关建筑物抗震及安全性检测，</w:t>
      </w:r>
      <w:r>
        <w:rPr>
          <w:rFonts w:hint="eastAsia" w:cs="Calibri"/>
          <w:kern w:val="2"/>
          <w:sz w:val="28"/>
          <w:szCs w:val="28"/>
          <w:lang w:val="en-US" w:eastAsia="zh-CN" w:bidi="ar-SA"/>
        </w:rPr>
        <w:t>按采购人要求</w:t>
      </w:r>
      <w:r>
        <w:rPr>
          <w:rFonts w:hint="eastAsia" w:eastAsia="宋体" w:cs="Calibri"/>
          <w:kern w:val="2"/>
          <w:sz w:val="28"/>
          <w:szCs w:val="28"/>
          <w:lang w:val="en-US" w:eastAsia="zh-CN" w:bidi="ar-SA"/>
        </w:rPr>
        <w:t>恢复现场，并出具符合《佛山市中小学校、幼儿园、医院重要公共建筑物加固工程实施方案》佛建（2020）14 号文件要求的抗震及安全性鉴定报告，</w:t>
      </w:r>
      <w:r>
        <w:rPr>
          <w:rFonts w:hint="eastAsia" w:cs="Calibri"/>
          <w:kern w:val="2"/>
          <w:sz w:val="28"/>
          <w:szCs w:val="28"/>
          <w:lang w:val="en-US" w:eastAsia="zh-CN" w:bidi="ar-SA"/>
        </w:rPr>
        <w:t>经双方验收合格后30</w:t>
      </w:r>
      <w:r>
        <w:rPr>
          <w:rFonts w:hint="eastAsia" w:cs="Calibri"/>
          <w:kern w:val="2"/>
          <w:sz w:val="28"/>
          <w:szCs w:val="28"/>
          <w:lang w:val="zh-CN" w:eastAsia="zh-CN" w:bidi="ar-SA"/>
        </w:rPr>
        <w:t>天</w:t>
      </w:r>
      <w:r>
        <w:rPr>
          <w:rFonts w:hint="eastAsia" w:eastAsia="宋体" w:cs="Calibri"/>
          <w:kern w:val="2"/>
          <w:sz w:val="28"/>
          <w:szCs w:val="28"/>
          <w:lang w:val="zh-CN" w:eastAsia="zh-CN" w:bidi="ar-SA"/>
        </w:rPr>
        <w:t>内</w:t>
      </w:r>
      <w:r>
        <w:rPr>
          <w:rFonts w:hint="eastAsia" w:cs="Calibri"/>
          <w:kern w:val="2"/>
          <w:sz w:val="28"/>
          <w:szCs w:val="28"/>
          <w:lang w:val="zh-CN" w:eastAsia="zh-CN" w:bidi="ar-SA"/>
        </w:rPr>
        <w:t>采购人</w:t>
      </w:r>
      <w:r>
        <w:rPr>
          <w:rFonts w:hint="eastAsia" w:eastAsia="宋体" w:cs="Calibri"/>
          <w:kern w:val="2"/>
          <w:sz w:val="28"/>
          <w:szCs w:val="28"/>
          <w:lang w:val="zh-CN" w:eastAsia="zh-CN" w:bidi="ar-SA"/>
        </w:rPr>
        <w:t>以银行转账方式向</w:t>
      </w:r>
      <w:r>
        <w:rPr>
          <w:rFonts w:hint="eastAsia" w:cs="Calibri"/>
          <w:kern w:val="2"/>
          <w:sz w:val="28"/>
          <w:szCs w:val="28"/>
          <w:lang w:val="zh-CN" w:eastAsia="zh-CN" w:bidi="ar-SA"/>
        </w:rPr>
        <w:t>成交人</w:t>
      </w:r>
      <w:r>
        <w:rPr>
          <w:rFonts w:hint="eastAsia" w:eastAsia="宋体" w:cs="Calibri"/>
          <w:kern w:val="2"/>
          <w:sz w:val="28"/>
          <w:szCs w:val="28"/>
          <w:lang w:val="zh-CN" w:eastAsia="zh-CN" w:bidi="ar-SA"/>
        </w:rPr>
        <w:t>支付100%合同价款；</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2.</w:t>
      </w:r>
      <w:r>
        <w:rPr>
          <w:rFonts w:hint="eastAsia" w:eastAsia="宋体" w:cs="Calibri"/>
          <w:kern w:val="2"/>
          <w:sz w:val="28"/>
          <w:szCs w:val="28"/>
          <w:lang w:val="zh-CN" w:eastAsia="zh-CN" w:bidi="ar-SA"/>
        </w:rPr>
        <w:t>成交人凭以下有效文件申请结算：</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1)</w:t>
      </w:r>
      <w:r>
        <w:rPr>
          <w:rFonts w:hint="eastAsia" w:eastAsia="宋体" w:cs="Calibri"/>
          <w:kern w:val="2"/>
          <w:sz w:val="28"/>
          <w:szCs w:val="28"/>
          <w:lang w:val="zh-CN" w:eastAsia="zh-CN" w:bidi="ar-SA"/>
        </w:rPr>
        <w:t>有效的等额发票；</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2)</w:t>
      </w:r>
      <w:r>
        <w:rPr>
          <w:rFonts w:hint="eastAsia" w:eastAsia="宋体" w:cs="Calibri"/>
          <w:kern w:val="2"/>
          <w:sz w:val="28"/>
          <w:szCs w:val="28"/>
          <w:lang w:val="zh-CN" w:eastAsia="zh-CN" w:bidi="ar-SA"/>
        </w:rPr>
        <w:t>合同复印件；</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3</w:t>
      </w:r>
      <w:r>
        <w:rPr>
          <w:rFonts w:hint="eastAsia" w:eastAsia="宋体" w:cs="Calibri"/>
          <w:kern w:val="2"/>
          <w:sz w:val="28"/>
          <w:szCs w:val="28"/>
          <w:lang w:val="zh-CN" w:eastAsia="zh-CN" w:bidi="ar-SA"/>
        </w:rPr>
        <w:t>)成交通知书；</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zh-CN" w:eastAsia="zh-CN" w:bidi="ar-SA"/>
        </w:rPr>
        <w:t>4)</w:t>
      </w:r>
      <w:r>
        <w:rPr>
          <w:rFonts w:hint="eastAsia" w:eastAsia="宋体" w:cs="Calibri"/>
          <w:kern w:val="2"/>
          <w:sz w:val="28"/>
          <w:szCs w:val="28"/>
          <w:lang w:val="en-US" w:eastAsia="zh-CN" w:bidi="ar-SA"/>
        </w:rPr>
        <w:t>验收合格报告</w:t>
      </w:r>
      <w:r>
        <w:rPr>
          <w:rFonts w:hint="eastAsia" w:cs="Calibri"/>
          <w:kern w:val="2"/>
          <w:sz w:val="28"/>
          <w:szCs w:val="28"/>
          <w:lang w:val="en-US" w:eastAsia="zh-CN" w:bidi="ar-SA"/>
        </w:rPr>
        <w:t>（加盖甲方公章）</w:t>
      </w:r>
      <w:r>
        <w:rPr>
          <w:rFonts w:hint="eastAsia" w:eastAsia="宋体" w:cs="Calibri"/>
          <w:kern w:val="2"/>
          <w:sz w:val="28"/>
          <w:szCs w:val="28"/>
          <w:lang w:val="zh-CN" w:eastAsia="zh-CN" w:bidi="ar-SA"/>
        </w:rPr>
        <w:t>。</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八．项目人员要求</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en-US" w:eastAsia="zh-CN" w:bidi="ar-SA"/>
        </w:rPr>
      </w:pPr>
      <w:r>
        <w:rPr>
          <w:rFonts w:hint="eastAsia" w:eastAsia="宋体" w:cs="Calibri"/>
          <w:kern w:val="2"/>
          <w:sz w:val="28"/>
          <w:szCs w:val="28"/>
          <w:lang w:val="en-US" w:eastAsia="zh-CN" w:bidi="ar-SA"/>
        </w:rPr>
        <w:t>投标人应按照项目需求建立完善的组织结构和职责分工，进行项目管控及进度控制。针对本项目成立专门的项目组成员不少于</w:t>
      </w:r>
      <w:r>
        <w:rPr>
          <w:rFonts w:hint="eastAsia" w:cs="Calibri"/>
          <w:kern w:val="2"/>
          <w:sz w:val="28"/>
          <w:szCs w:val="28"/>
          <w:lang w:val="en-US" w:eastAsia="zh-CN" w:bidi="ar-SA"/>
        </w:rPr>
        <w:t>5</w:t>
      </w:r>
      <w:r>
        <w:rPr>
          <w:rFonts w:hint="eastAsia" w:eastAsia="宋体" w:cs="Calibri"/>
          <w:kern w:val="2"/>
          <w:sz w:val="28"/>
          <w:szCs w:val="28"/>
          <w:lang w:val="en-US" w:eastAsia="zh-CN" w:bidi="ar-SA"/>
        </w:rPr>
        <w:t>人，确保人力、物力的投入，项目组成员必须稳定，项目实施的主要技术成员在项目终验前如果退出或更换，需要征得采购人同意。</w:t>
      </w:r>
    </w:p>
    <w:p>
      <w:pPr>
        <w:keepNext w:val="0"/>
        <w:keepLines w:val="0"/>
        <w:pageBreakBefore w:val="0"/>
        <w:widowControl w:val="0"/>
        <w:shd w:val="clear" w:color="auto" w:fill="FFFFFF"/>
        <w:kinsoku/>
        <w:wordWrap/>
        <w:overflowPunct/>
        <w:topLinePunct w:val="0"/>
        <w:bidi w:val="0"/>
        <w:snapToGrid w:val="0"/>
        <w:spacing w:line="500" w:lineRule="exact"/>
        <w:ind w:firstLine="560" w:firstLineChars="200"/>
        <w:textAlignment w:val="auto"/>
        <w:rPr>
          <w:rFonts w:hint="eastAsia" w:ascii="宋体" w:hAnsi="宋体" w:eastAsia="宋体" w:cs="宋体"/>
          <w:sz w:val="28"/>
          <w:szCs w:val="28"/>
          <w:shd w:val="clear" w:color="auto" w:fill="FFFF00"/>
          <w:lang w:val="en-US" w:eastAsia="zh-CN"/>
        </w:rPr>
      </w:pPr>
      <w:r>
        <w:rPr>
          <w:rFonts w:hint="eastAsia" w:ascii="宋体" w:hAnsi="宋体" w:eastAsia="宋体" w:cs="宋体"/>
          <w:sz w:val="28"/>
          <w:szCs w:val="28"/>
          <w:lang w:val="en-US" w:eastAsia="zh-CN"/>
        </w:rPr>
        <w:t>项目负责人：项目负责人</w:t>
      </w:r>
      <w:r>
        <w:rPr>
          <w:rFonts w:hint="eastAsia" w:ascii="宋体" w:hAnsi="宋体" w:eastAsia="宋体" w:cs="宋体"/>
          <w:sz w:val="28"/>
          <w:szCs w:val="28"/>
          <w:shd w:val="clear" w:color="auto"/>
          <w:lang w:val="en-US" w:eastAsia="zh-CN"/>
        </w:rPr>
        <w:t>至少具有5年及以上建筑物抗震及安全性鉴定项目实施经验，至少完成过一项符合</w:t>
      </w:r>
      <w:r>
        <w:rPr>
          <w:rFonts w:hint="eastAsia" w:ascii="宋体" w:hAnsi="宋体" w:eastAsia="宋体" w:cs="宋体"/>
          <w:b w:val="0"/>
          <w:bCs w:val="0"/>
          <w:sz w:val="28"/>
          <w:szCs w:val="28"/>
          <w:shd w:val="clear" w:color="auto"/>
          <w:lang w:val="en-US" w:eastAsia="zh-CN"/>
        </w:rPr>
        <w:t>供应商资格要求</w:t>
      </w:r>
      <w:r>
        <w:rPr>
          <w:rFonts w:hint="eastAsia" w:ascii="宋体" w:hAnsi="宋体" w:eastAsia="宋体" w:cs="宋体"/>
          <w:sz w:val="28"/>
          <w:szCs w:val="28"/>
          <w:shd w:val="clear" w:color="auto"/>
          <w:lang w:val="en-US" w:eastAsia="zh-CN"/>
        </w:rPr>
        <w:t>的同类业绩，需提供项目经理个人简历及相关资格证明文件复印件。</w:t>
      </w:r>
    </w:p>
    <w:p>
      <w:pPr>
        <w:keepNext w:val="0"/>
        <w:keepLines w:val="0"/>
        <w:pageBreakBefore w:val="0"/>
        <w:widowControl w:val="0"/>
        <w:shd w:val="clear" w:color="auto" w:fill="FFFFFF"/>
        <w:kinsoku/>
        <w:wordWrap/>
        <w:overflowPunct/>
        <w:topLinePunct w:val="0"/>
        <w:bidi w:val="0"/>
        <w:snapToGrid w:val="0"/>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主要技术人员至少具有2年以上相关工作经验，需提供详细的人员名单及其联系方式，人员要求全职参与该项目,并提供人员相关资格证明文件复印。</w:t>
      </w:r>
    </w:p>
    <w:p>
      <w:pPr>
        <w:keepNext w:val="0"/>
        <w:keepLines w:val="0"/>
        <w:pageBreakBefore w:val="0"/>
        <w:widowControl w:val="0"/>
        <w:shd w:val="clear" w:color="auto" w:fill="FFFFFF"/>
        <w:kinsoku/>
        <w:wordWrap/>
        <w:overflowPunct/>
        <w:topLinePunct w:val="0"/>
        <w:bidi w:val="0"/>
        <w:snapToGrid w:val="0"/>
        <w:spacing w:line="500" w:lineRule="exact"/>
        <w:ind w:firstLine="560" w:firstLineChars="200"/>
        <w:textAlignment w:val="auto"/>
        <w:rPr>
          <w:rFonts w:hint="eastAsia"/>
          <w:lang w:val="en-US" w:eastAsia="zh-CN"/>
        </w:rPr>
      </w:pPr>
      <w:r>
        <w:rPr>
          <w:rFonts w:hint="eastAsia" w:ascii="宋体" w:hAnsi="宋体" w:eastAsia="宋体" w:cs="宋体"/>
          <w:sz w:val="28"/>
          <w:szCs w:val="28"/>
          <w:lang w:val="en-US" w:eastAsia="zh-CN"/>
        </w:rPr>
        <w:t>检测人员均持有专业技术检测资格证，确保每次检测都是持证人员进行有效检测。</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九、验收标准</w:t>
      </w:r>
    </w:p>
    <w:p>
      <w:pPr>
        <w:keepNext w:val="0"/>
        <w:keepLines w:val="0"/>
        <w:pageBreakBefore w:val="0"/>
        <w:widowControl w:val="0"/>
        <w:shd w:val="clear" w:color="auto" w:fill="FFFFFF"/>
        <w:kinsoku/>
        <w:wordWrap/>
        <w:overflowPunct/>
        <w:topLinePunct w:val="0"/>
        <w:autoSpaceDE/>
        <w:autoSpaceDN/>
        <w:bidi w:val="0"/>
        <w:snapToGrid w:val="0"/>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1.验收由</w:t>
      </w:r>
      <w:r>
        <w:rPr>
          <w:rFonts w:hint="eastAsia" w:ascii="宋体" w:hAnsi="宋体" w:cs="宋体"/>
          <w:sz w:val="28"/>
          <w:szCs w:val="28"/>
          <w:lang w:val="en-US" w:eastAsia="zh-CN"/>
        </w:rPr>
        <w:t>采购人和成交人</w:t>
      </w:r>
      <w:r>
        <w:rPr>
          <w:rFonts w:hint="eastAsia" w:ascii="宋体" w:hAnsi="宋体" w:eastAsia="宋体" w:cs="宋体"/>
          <w:sz w:val="28"/>
          <w:szCs w:val="28"/>
          <w:lang w:val="en-US" w:eastAsia="zh-CN"/>
        </w:rPr>
        <w:t>双方依国家有关标准、行业技术规范标准、合同、询价文件和乙方响应、承诺及有关附件要求进行。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Chars="0" w:firstLine="560" w:firstLineChars="200"/>
        <w:textAlignment w:val="auto"/>
        <w:rPr>
          <w:rFonts w:hint="eastAsia" w:ascii="宋体" w:hAnsi="宋体" w:eastAsia="宋体" w:cs="宋体"/>
          <w:b/>
          <w:bCs/>
          <w:sz w:val="28"/>
          <w:szCs w:val="28"/>
          <w:lang w:val="en-US" w:eastAsia="zh-CN"/>
        </w:rPr>
      </w:pPr>
      <w:r>
        <w:rPr>
          <w:rFonts w:hint="eastAsia" w:ascii="宋体" w:hAnsi="宋体" w:eastAsia="宋体" w:cs="宋体"/>
          <w:sz w:val="28"/>
          <w:szCs w:val="28"/>
          <w:lang w:val="en-US" w:eastAsia="zh-CN"/>
        </w:rPr>
        <w:t>2.</w:t>
      </w:r>
      <w:r>
        <w:rPr>
          <w:rFonts w:hint="eastAsia" w:ascii="宋体" w:hAnsi="宋体" w:cs="宋体"/>
          <w:sz w:val="28"/>
          <w:szCs w:val="28"/>
          <w:lang w:val="en-US" w:eastAsia="zh-CN"/>
        </w:rPr>
        <w:t>成交人</w:t>
      </w:r>
      <w:r>
        <w:rPr>
          <w:rFonts w:hint="eastAsia" w:ascii="宋体" w:hAnsi="宋体" w:eastAsia="宋体" w:cs="宋体"/>
          <w:sz w:val="28"/>
          <w:szCs w:val="28"/>
          <w:lang w:val="en-US" w:eastAsia="zh-CN"/>
        </w:rPr>
        <w:t>按要求完成鉴定并提供符合</w:t>
      </w:r>
      <w:r>
        <w:rPr>
          <w:rFonts w:hint="eastAsia" w:eastAsia="宋体"/>
          <w:sz w:val="28"/>
          <w:szCs w:val="28"/>
        </w:rPr>
        <w:t>《佛山市中小学校、幼儿园、医院重要公共建筑物加固工程实施方案》佛建（2020）14 号文件要求</w:t>
      </w:r>
      <w:r>
        <w:rPr>
          <w:rFonts w:hint="eastAsia" w:eastAsia="宋体"/>
          <w:sz w:val="28"/>
          <w:szCs w:val="28"/>
          <w:lang w:eastAsia="zh-CN"/>
        </w:rPr>
        <w:t>的</w:t>
      </w:r>
      <w:r>
        <w:rPr>
          <w:rFonts w:hint="eastAsia" w:eastAsia="宋体"/>
          <w:sz w:val="28"/>
          <w:szCs w:val="28"/>
        </w:rPr>
        <w:t>抗震及安全鉴定报告</w:t>
      </w:r>
      <w:r>
        <w:rPr>
          <w:rFonts w:hint="eastAsia" w:ascii="宋体" w:hAnsi="宋体" w:eastAsia="宋体" w:cs="宋体"/>
          <w:sz w:val="28"/>
          <w:szCs w:val="28"/>
          <w:lang w:val="en-US" w:eastAsia="zh-CN"/>
        </w:rPr>
        <w:t>，按</w:t>
      </w:r>
      <w:r>
        <w:rPr>
          <w:rFonts w:hint="eastAsia" w:ascii="宋体" w:hAnsi="宋体" w:cs="宋体"/>
          <w:sz w:val="28"/>
          <w:szCs w:val="28"/>
          <w:lang w:val="en-US" w:eastAsia="zh-CN"/>
        </w:rPr>
        <w:t>采购人</w:t>
      </w:r>
      <w:r>
        <w:rPr>
          <w:rFonts w:hint="eastAsia" w:ascii="宋体" w:hAnsi="宋体" w:eastAsia="宋体" w:cs="宋体"/>
          <w:sz w:val="28"/>
          <w:szCs w:val="28"/>
          <w:lang w:val="en-US" w:eastAsia="zh-CN"/>
        </w:rPr>
        <w:t>要求</w:t>
      </w:r>
      <w:r>
        <w:rPr>
          <w:rFonts w:hint="eastAsia" w:eastAsia="宋体"/>
          <w:sz w:val="28"/>
          <w:szCs w:val="28"/>
        </w:rPr>
        <w:t>恢复因检测实施过程造成的现场破损</w:t>
      </w:r>
      <w:r>
        <w:rPr>
          <w:rFonts w:hint="eastAsia" w:ascii="宋体" w:hAnsi="宋体" w:eastAsia="宋体" w:cs="宋体"/>
          <w:sz w:val="28"/>
          <w:szCs w:val="28"/>
          <w:lang w:val="en-US" w:eastAsia="zh-CN"/>
        </w:rPr>
        <w:t>后</w:t>
      </w:r>
      <w:r>
        <w:rPr>
          <w:rFonts w:hint="eastAsia" w:ascii="宋体" w:hAnsi="宋体" w:cs="宋体"/>
          <w:sz w:val="28"/>
          <w:szCs w:val="28"/>
          <w:lang w:val="en-US" w:eastAsia="zh-CN"/>
        </w:rPr>
        <w:t>15</w:t>
      </w:r>
      <w:r>
        <w:rPr>
          <w:rFonts w:hint="eastAsia" w:ascii="宋体" w:hAnsi="宋体" w:eastAsia="宋体" w:cs="宋体"/>
          <w:sz w:val="28"/>
          <w:szCs w:val="28"/>
          <w:lang w:val="en-US" w:eastAsia="zh-CN"/>
        </w:rPr>
        <w:t>天内由</w:t>
      </w:r>
      <w:r>
        <w:rPr>
          <w:rFonts w:hint="eastAsia" w:ascii="宋体" w:hAnsi="宋体" w:cs="宋体"/>
          <w:sz w:val="28"/>
          <w:szCs w:val="28"/>
          <w:lang w:val="en-US" w:eastAsia="zh-CN"/>
        </w:rPr>
        <w:t>采购人</w:t>
      </w:r>
      <w:r>
        <w:rPr>
          <w:rFonts w:hint="eastAsia" w:ascii="宋体" w:hAnsi="宋体" w:eastAsia="宋体" w:cs="宋体"/>
          <w:sz w:val="28"/>
          <w:szCs w:val="28"/>
          <w:lang w:val="en-US" w:eastAsia="zh-CN"/>
        </w:rPr>
        <w:t>组成验收小组对项目进行验收</w:t>
      </w:r>
      <w:r>
        <w:rPr>
          <w:rFonts w:hint="eastAsia" w:ascii="宋体" w:hAnsi="宋体" w:eastAsia="宋体" w:cs="宋体"/>
          <w:sz w:val="28"/>
          <w:szCs w:val="28"/>
          <w:lang w:val="zh-CN" w:eastAsia="zh-CN"/>
        </w:rPr>
        <w:t>。</w:t>
      </w:r>
    </w:p>
    <w:p>
      <w:pPr>
        <w:adjustRightInd w:val="0"/>
        <w:snapToGrid w:val="0"/>
        <w:spacing w:before="240" w:line="360" w:lineRule="auto"/>
        <w:outlineLvl w:val="1"/>
        <w:rPr>
          <w:rFonts w:hint="eastAsia" w:ascii="宋体" w:hAnsi="宋体" w:cs="宋体"/>
          <w:b/>
          <w:bCs/>
          <w:sz w:val="28"/>
          <w:szCs w:val="28"/>
          <w:highlight w:val="none"/>
        </w:rPr>
      </w:pPr>
      <w:r>
        <w:rPr>
          <w:rFonts w:hint="eastAsia" w:ascii="宋体" w:hAnsi="宋体" w:cs="宋体"/>
          <w:b/>
          <w:bCs/>
          <w:sz w:val="28"/>
          <w:szCs w:val="28"/>
          <w:highlight w:val="none"/>
        </w:rPr>
        <w:t>十、保密要求</w:t>
      </w:r>
    </w:p>
    <w:p>
      <w:pPr>
        <w:snapToGrid w:val="0"/>
        <w:spacing w:line="360" w:lineRule="auto"/>
        <w:ind w:firstLine="560" w:firstLineChars="200"/>
        <w:rPr>
          <w:rFonts w:ascii="宋体" w:hAnsi="宋体" w:cs="仿宋_GB2312"/>
          <w:sz w:val="28"/>
          <w:szCs w:val="28"/>
          <w:highlight w:val="none"/>
        </w:rPr>
      </w:pPr>
      <w:r>
        <w:rPr>
          <w:rFonts w:hint="eastAsia" w:ascii="宋体" w:hAnsi="宋体" w:cs="仿宋_GB2312"/>
          <w:sz w:val="28"/>
          <w:szCs w:val="28"/>
          <w:highlight w:val="none"/>
        </w:rPr>
        <w:t>（一）成交人在项目实施过程中，所搜集的所有相关资料、数据未经采购人书面同意不得向第三方泄露，且保密责任不因合同的终止或解除而失效。采购人提出要求签定保密协议，成交人须无条件服从。项目完成后，成交人须把所有资料、数据完整归还采购人，并不得留存任何复制品。</w:t>
      </w:r>
    </w:p>
    <w:p>
      <w:pPr>
        <w:snapToGrid w:val="0"/>
        <w:spacing w:line="360" w:lineRule="auto"/>
        <w:ind w:firstLine="560" w:firstLineChars="200"/>
        <w:rPr>
          <w:rFonts w:hint="eastAsia" w:ascii="宋体" w:hAnsi="宋体" w:cs="宋体"/>
          <w:b/>
          <w:bCs/>
          <w:sz w:val="28"/>
          <w:szCs w:val="28"/>
          <w:highlight w:val="none"/>
        </w:rPr>
      </w:pPr>
      <w:r>
        <w:rPr>
          <w:rFonts w:hint="eastAsia" w:ascii="宋体" w:hAnsi="宋体" w:cs="仿宋_GB2312"/>
          <w:sz w:val="28"/>
          <w:szCs w:val="28"/>
          <w:highlight w:val="none"/>
        </w:rPr>
        <w:t>（二）如在项目实施过程中，由于成交人过错导致的上述资料泄密的，成交人必须承担一切责任，造成采购人损失的，必须赔偿采购人因此造成的一切损失。</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十</w:t>
      </w:r>
      <w:r>
        <w:rPr>
          <w:rFonts w:hint="eastAsia" w:ascii="宋体" w:hAnsi="宋体" w:cs="宋体"/>
          <w:b/>
          <w:sz w:val="28"/>
          <w:szCs w:val="28"/>
          <w:lang w:val="en-US" w:eastAsia="zh-CN"/>
        </w:rPr>
        <w:t>一</w:t>
      </w:r>
      <w:r>
        <w:rPr>
          <w:rFonts w:hint="eastAsia" w:ascii="宋体" w:hAnsi="宋体" w:eastAsia="宋体" w:cs="宋体"/>
          <w:b/>
          <w:sz w:val="28"/>
          <w:szCs w:val="28"/>
          <w:lang w:val="en-US" w:eastAsia="zh-CN"/>
        </w:rPr>
        <w:t>、违约与处罚</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1.成交人未按要求履行合同义务时，采购人有权拒绝验收，且成交人须向采购人支付合同总额5%的违约金。逾期交付的货物或服务，从逾期之日起成交人每日按合同总额3‰的数额向采购人另加付违约金；逾期 15日以上时，采购人有权终止合同，由此造成采购人的经济损失由成交人承担。</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2.采购人无正当理由拖延付款时，采购人须每日按违约总额的3‰向成交人支付违约金，违约金总额不超过合同总金额的5%。</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3.成交人需承担由于鉴定原因造成的一切安全责任及经济责任。</w:t>
      </w:r>
    </w:p>
    <w:p>
      <w:pPr>
        <w:keepNext w:val="0"/>
        <w:keepLines w:val="0"/>
        <w:pageBreakBefore w:val="0"/>
        <w:widowControl w:val="0"/>
        <w:kinsoku/>
        <w:wordWrap/>
        <w:overflowPunct/>
        <w:topLinePunct w:val="0"/>
        <w:autoSpaceDE/>
        <w:autoSpaceDN/>
        <w:bidi w:val="0"/>
        <w:spacing w:line="500" w:lineRule="exact"/>
        <w:ind w:firstLine="560" w:firstLineChars="200"/>
        <w:textAlignment w:val="auto"/>
        <w:rPr>
          <w:rFonts w:hint="eastAsia" w:ascii="宋体" w:hAnsi="宋体" w:eastAsia="宋体" w:cs="宋体"/>
          <w:b/>
          <w:bCs/>
          <w:sz w:val="28"/>
          <w:szCs w:val="28"/>
          <w:lang w:eastAsia="zh-CN"/>
        </w:rPr>
      </w:pPr>
      <w:r>
        <w:rPr>
          <w:rFonts w:hint="eastAsia" w:ascii="宋体" w:hAnsi="宋体" w:eastAsia="宋体" w:cs="宋体"/>
          <w:sz w:val="28"/>
          <w:szCs w:val="28"/>
          <w:lang w:val="en-US" w:eastAsia="zh-CN"/>
        </w:rPr>
        <w:t>4.其它违约责任按《中华人民共和国民法典》、《中华人民共和国消费者权益保护法》、《中华人民共和国产品质量法》处理。</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textAlignment w:val="auto"/>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十</w:t>
      </w:r>
      <w:r>
        <w:rPr>
          <w:rFonts w:hint="eastAsia" w:ascii="宋体" w:hAnsi="宋体" w:cs="宋体"/>
          <w:b/>
          <w:sz w:val="28"/>
          <w:szCs w:val="28"/>
          <w:lang w:val="en-US" w:eastAsia="zh-CN"/>
        </w:rPr>
        <w:t>二</w:t>
      </w:r>
      <w:r>
        <w:rPr>
          <w:rFonts w:hint="eastAsia" w:ascii="宋体" w:hAnsi="宋体" w:eastAsia="宋体" w:cs="宋体"/>
          <w:b/>
          <w:sz w:val="28"/>
          <w:szCs w:val="28"/>
          <w:lang w:val="en-US" w:eastAsia="zh-CN"/>
        </w:rPr>
        <w:t>、《佛山市中小学校、幼儿园、医院重要公共建筑物加固工程实施方案》佛建（2020）14 号文件</w:t>
      </w:r>
    </w:p>
    <w:p>
      <w:pPr>
        <w:adjustRightInd w:val="0"/>
        <w:snapToGrid w:val="0"/>
        <w:spacing w:line="360" w:lineRule="auto"/>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object>
          <v:shape id="_x0000_i1025" o:spt="75" type="#_x0000_t75" style="height:66pt;width:72.75pt;" o:ole="t" filled="f" o:preferrelative="t" stroked="f" coordsize="21600,21600">
            <v:path/>
            <v:fill on="f" focussize="0,0"/>
            <v:stroke on="f"/>
            <v:imagedata r:id="rId10" o:title=""/>
            <o:lock v:ext="edit" aspectratio="t"/>
            <w10:wrap type="none"/>
            <w10:anchorlock/>
          </v:shape>
          <o:OLEObject Type="Embed" ProgID="Package" ShapeID="_x0000_i1025" DrawAspect="Icon" ObjectID="_1468075725" r:id="rId9">
            <o:LockedField>false</o:LockedField>
          </o:OLEObject>
        </w:object>
      </w:r>
    </w:p>
    <w:p>
      <w:pPr>
        <w:adjustRightInd w:val="0"/>
        <w:snapToGrid w:val="0"/>
        <w:spacing w:before="240" w:line="360" w:lineRule="auto"/>
        <w:jc w:val="center"/>
        <w:outlineLvl w:val="1"/>
        <w:rPr>
          <w:rFonts w:hint="eastAsia" w:ascii="宋体" w:hAnsi="宋体" w:cs="宋体"/>
          <w:sz w:val="36"/>
          <w:szCs w:val="36"/>
          <w:highlight w:val="none"/>
        </w:rPr>
      </w:pPr>
      <w:r>
        <w:rPr>
          <w:rFonts w:hint="eastAsia" w:ascii="宋体" w:hAnsi="宋体" w:cs="宋体"/>
          <w:sz w:val="36"/>
          <w:szCs w:val="36"/>
          <w:highlight w:val="none"/>
        </w:rPr>
        <w:br w:type="page"/>
      </w:r>
      <w:bookmarkStart w:id="2" w:name="_Toc484528193"/>
      <w:r>
        <w:rPr>
          <w:rFonts w:hint="eastAsia" w:ascii="宋体" w:hAnsi="宋体" w:cs="宋体"/>
          <w:b/>
          <w:bCs/>
          <w:sz w:val="32"/>
          <w:szCs w:val="32"/>
          <w:highlight w:val="none"/>
        </w:rPr>
        <w:t>第三部分  谈判须知</w:t>
      </w:r>
      <w:bookmarkEnd w:id="2"/>
    </w:p>
    <w:p>
      <w:pPr>
        <w:pStyle w:val="23"/>
        <w:adjustRightInd w:val="0"/>
        <w:snapToGrid w:val="0"/>
        <w:spacing w:line="360" w:lineRule="auto"/>
        <w:rPr>
          <w:rFonts w:hint="eastAsia" w:hAnsi="宋体" w:cs="宋体"/>
          <w:b/>
          <w:sz w:val="28"/>
          <w:szCs w:val="28"/>
          <w:highlight w:val="none"/>
        </w:rPr>
      </w:pPr>
      <w:r>
        <w:rPr>
          <w:rFonts w:hint="eastAsia" w:hAnsi="宋体" w:cs="宋体"/>
          <w:b/>
          <w:sz w:val="28"/>
          <w:szCs w:val="28"/>
          <w:highlight w:val="none"/>
        </w:rPr>
        <w:t>一、说  明</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1．适用范围</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1.1本谈判文件适用于本竞争性谈判的政府采购项目。</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2. 定义</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2.1“采购人”是指：</w:t>
      </w:r>
      <w:r>
        <w:rPr>
          <w:rFonts w:hint="eastAsia" w:hAnsi="宋体" w:cs="宋体"/>
          <w:sz w:val="28"/>
          <w:szCs w:val="28"/>
          <w:highlight w:val="none"/>
          <w:u w:val="single"/>
          <w:lang w:eastAsia="zh-CN"/>
        </w:rPr>
        <w:t>南方医科大学第七附属医院</w:t>
      </w:r>
      <w:r>
        <w:rPr>
          <w:rFonts w:hint="eastAsia" w:hAnsi="宋体" w:cs="宋体"/>
          <w:sz w:val="28"/>
          <w:szCs w:val="28"/>
          <w:highlight w:val="none"/>
        </w:rPr>
        <w:t>。</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2</w:t>
      </w:r>
      <w:r>
        <w:rPr>
          <w:rFonts w:hint="eastAsia" w:hAnsi="宋体" w:cs="宋体"/>
          <w:sz w:val="28"/>
          <w:szCs w:val="28"/>
          <w:highlight w:val="none"/>
        </w:rPr>
        <w:t>“招标采购单位”是指：采购人。</w:t>
      </w:r>
    </w:p>
    <w:p>
      <w:pPr>
        <w:pStyle w:val="23"/>
        <w:adjustRightInd w:val="0"/>
        <w:snapToGrid w:val="0"/>
        <w:spacing w:line="360" w:lineRule="auto"/>
        <w:ind w:left="700" w:hanging="700" w:hangingChars="25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3</w:t>
      </w:r>
      <w:r>
        <w:rPr>
          <w:rFonts w:hint="eastAsia" w:hAnsi="宋体" w:cs="宋体"/>
          <w:sz w:val="28"/>
          <w:szCs w:val="28"/>
          <w:highlight w:val="none"/>
        </w:rPr>
        <w:t>“响应供应商”是指：响应本文件要求，参加谈判的法人或者其他组织、自然人。</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4</w:t>
      </w:r>
      <w:r>
        <w:rPr>
          <w:rFonts w:hint="eastAsia" w:hAnsi="宋体" w:cs="宋体"/>
          <w:sz w:val="28"/>
          <w:szCs w:val="28"/>
          <w:highlight w:val="none"/>
        </w:rPr>
        <w:t>“成交人”</w:t>
      </w:r>
      <w:r>
        <w:rPr>
          <w:rFonts w:hint="eastAsia" w:hAnsi="宋体" w:cs="宋体"/>
          <w:color w:val="000000"/>
          <w:sz w:val="28"/>
          <w:szCs w:val="28"/>
          <w:highlight w:val="none"/>
        </w:rPr>
        <w:t>是指：由谈判小组按本谈判文件所列述的相关标准，由谈判小组推荐，经法定程序确定获得本项目成交资格</w:t>
      </w:r>
      <w:r>
        <w:rPr>
          <w:rFonts w:hint="eastAsia" w:hAnsi="宋体" w:cs="宋体"/>
          <w:sz w:val="28"/>
          <w:szCs w:val="28"/>
          <w:highlight w:val="none"/>
        </w:rPr>
        <w:t>并授予合同的响应</w:t>
      </w:r>
      <w:r>
        <w:rPr>
          <w:rFonts w:hint="eastAsia" w:hAnsi="宋体" w:cs="宋体"/>
          <w:color w:val="000000"/>
          <w:sz w:val="28"/>
          <w:szCs w:val="28"/>
          <w:highlight w:val="none"/>
        </w:rPr>
        <w:t>供应商</w:t>
      </w:r>
      <w:r>
        <w:rPr>
          <w:rFonts w:hint="eastAsia" w:hAnsi="宋体" w:cs="宋体"/>
          <w:sz w:val="28"/>
          <w:szCs w:val="28"/>
          <w:highlight w:val="none"/>
        </w:rPr>
        <w:t>。</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5</w:t>
      </w:r>
      <w:r>
        <w:rPr>
          <w:rFonts w:hint="eastAsia" w:hAnsi="宋体" w:cs="宋体"/>
          <w:sz w:val="28"/>
          <w:szCs w:val="28"/>
          <w:highlight w:val="none"/>
        </w:rPr>
        <w:t>“谈判响应文件”是指：响应供应商根据本文件要求，编制包含报价、技术和服务等所有内容的实质性谈判响应文件。</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6</w:t>
      </w:r>
      <w:r>
        <w:rPr>
          <w:rFonts w:hint="eastAsia" w:hAnsi="宋体" w:cs="宋体"/>
          <w:sz w:val="28"/>
          <w:szCs w:val="28"/>
          <w:highlight w:val="none"/>
        </w:rPr>
        <w:t>“谈判小组”是指：依法组建负责本项目评审工作的小组。</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7</w:t>
      </w:r>
      <w:r>
        <w:rPr>
          <w:rFonts w:hint="eastAsia" w:hAnsi="宋体" w:cs="宋体"/>
          <w:sz w:val="28"/>
          <w:szCs w:val="28"/>
          <w:highlight w:val="none"/>
        </w:rPr>
        <w:t>实质性响应是指：符合谈判文件的关键性和重要要求、条款、条件、规定，且没有不利于项目实施质量效果和服务保障的重大偏离或保留。</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8</w:t>
      </w:r>
      <w:r>
        <w:rPr>
          <w:rFonts w:hint="eastAsia" w:hAnsi="宋体" w:cs="宋体"/>
          <w:sz w:val="28"/>
          <w:szCs w:val="28"/>
          <w:highlight w:val="none"/>
        </w:rPr>
        <w:t>重大偏离或保留是指：影响到谈判文件规定的范围、质量和性能或限制了采购人的权力和响应供应商义务的规定，而调整纠正这些偏离将直接影响到其它响应供应商的公平竞争地位。</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w:t>
      </w:r>
      <w:r>
        <w:rPr>
          <w:rFonts w:hint="eastAsia" w:hAnsi="宋体" w:cs="宋体"/>
          <w:sz w:val="28"/>
          <w:szCs w:val="28"/>
          <w:highlight w:val="none"/>
          <w:lang w:val="en-US" w:eastAsia="zh-CN"/>
        </w:rPr>
        <w:t>9</w:t>
      </w:r>
      <w:r>
        <w:rPr>
          <w:rFonts w:hint="eastAsia" w:hAnsi="宋体" w:cs="宋体"/>
          <w:sz w:val="28"/>
          <w:szCs w:val="28"/>
          <w:highlight w:val="none"/>
        </w:rPr>
        <w:t>轻微偏离是指：谈判响应文件能够实质上响应谈判文件要求，包括负偏离（劣于）和正偏离(优于)，但在个别地方存在漏项或者提供了不完整的技术信息和数据等情况，并且补正这些遗漏或者不完整不会对其他响应供应商造成不公平的结果。</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2.1</w:t>
      </w:r>
      <w:r>
        <w:rPr>
          <w:rFonts w:hint="eastAsia" w:hAnsi="宋体" w:cs="宋体"/>
          <w:sz w:val="28"/>
          <w:szCs w:val="28"/>
          <w:highlight w:val="none"/>
          <w:lang w:val="en-US" w:eastAsia="zh-CN"/>
        </w:rPr>
        <w:t>0</w:t>
      </w:r>
      <w:r>
        <w:rPr>
          <w:rFonts w:hint="eastAsia" w:hAnsi="宋体" w:cs="宋体"/>
          <w:sz w:val="28"/>
          <w:szCs w:val="28"/>
          <w:highlight w:val="none"/>
        </w:rPr>
        <w:t>进口产品是指：通过中国海关报关验放进入中国境内且产自关境外的产品。进口产品必须同时具备原产地证明、中国商检证明及合法进货渠道全套单证；国内制造的产品必须同时具备出厂合格证和相关检测报告。</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2.1</w:t>
      </w:r>
      <w:r>
        <w:rPr>
          <w:rFonts w:hint="eastAsia" w:hAnsi="宋体" w:cs="宋体"/>
          <w:sz w:val="28"/>
          <w:szCs w:val="28"/>
          <w:highlight w:val="none"/>
          <w:lang w:val="en-US" w:eastAsia="zh-CN"/>
        </w:rPr>
        <w:t>1</w:t>
      </w:r>
      <w:r>
        <w:rPr>
          <w:rFonts w:hint="eastAsia" w:hAnsi="宋体" w:cs="宋体"/>
          <w:sz w:val="28"/>
          <w:szCs w:val="28"/>
          <w:highlight w:val="none"/>
        </w:rPr>
        <w:t>中小企业：依据《政府采购促进中小企业发展暂行办法》（财库[2011]181号），包含中型、小型、微型企业，应当同时符合以下条件：①工信部联企业〔2011〕300号文件中中小企业的具体标准依据；②提供本企业制造的货物、承担的工程或者服务，或者提供其他中小企业制造的货物。本项所称货物不包括使用大型企业注册商标的货物。</w:t>
      </w:r>
    </w:p>
    <w:p>
      <w:pPr>
        <w:tabs>
          <w:tab w:val="left" w:pos="540"/>
        </w:tabs>
        <w:adjustRightInd w:val="0"/>
        <w:snapToGrid w:val="0"/>
        <w:spacing w:line="360" w:lineRule="auto"/>
        <w:rPr>
          <w:rFonts w:hint="eastAsia" w:ascii="宋体" w:hAnsi="宋体" w:cs="宋体"/>
          <w:color w:val="000000"/>
          <w:sz w:val="28"/>
          <w:szCs w:val="28"/>
          <w:highlight w:val="none"/>
        </w:rPr>
      </w:pPr>
      <w:r>
        <w:rPr>
          <w:rFonts w:hint="eastAsia" w:ascii="宋体" w:hAnsi="宋体" w:cs="宋体"/>
          <w:sz w:val="28"/>
          <w:szCs w:val="28"/>
          <w:highlight w:val="none"/>
        </w:rPr>
        <w:t>2.1</w:t>
      </w:r>
      <w:r>
        <w:rPr>
          <w:rFonts w:hint="eastAsia" w:ascii="宋体" w:hAnsi="宋体" w:cs="宋体"/>
          <w:sz w:val="28"/>
          <w:szCs w:val="28"/>
          <w:highlight w:val="none"/>
          <w:lang w:val="en-US" w:eastAsia="zh-CN"/>
        </w:rPr>
        <w:t>2</w:t>
      </w:r>
      <w:r>
        <w:rPr>
          <w:rFonts w:hint="eastAsia" w:ascii="宋体" w:hAnsi="宋体" w:cs="宋体"/>
          <w:color w:val="000000"/>
          <w:sz w:val="28"/>
          <w:szCs w:val="28"/>
          <w:highlight w:val="none"/>
        </w:rPr>
        <w:t>日期、天数、时间：如无特别说明，均为公历日（日）及北京时间。</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color w:val="000000"/>
          <w:sz w:val="28"/>
          <w:szCs w:val="28"/>
          <w:highlight w:val="none"/>
        </w:rPr>
        <w:t>2.1</w:t>
      </w:r>
      <w:r>
        <w:rPr>
          <w:rFonts w:hint="eastAsia" w:hAnsi="宋体" w:cs="宋体"/>
          <w:color w:val="000000"/>
          <w:sz w:val="28"/>
          <w:szCs w:val="28"/>
          <w:highlight w:val="none"/>
          <w:lang w:val="en-US" w:eastAsia="zh-CN"/>
        </w:rPr>
        <w:t>3</w:t>
      </w:r>
      <w:r>
        <w:rPr>
          <w:rFonts w:hint="eastAsia" w:hAnsi="宋体" w:cs="宋体"/>
          <w:color w:val="000000"/>
          <w:sz w:val="28"/>
          <w:szCs w:val="28"/>
          <w:highlight w:val="none"/>
        </w:rPr>
        <w:t>谈判文件的补充文件：包括但不限于答疑、澄清、修改及补充说明等。</w:t>
      </w:r>
    </w:p>
    <w:p>
      <w:pPr>
        <w:pStyle w:val="23"/>
        <w:adjustRightInd w:val="0"/>
        <w:snapToGrid w:val="0"/>
        <w:spacing w:line="360" w:lineRule="auto"/>
        <w:ind w:left="700" w:hanging="700" w:hangingChars="250"/>
        <w:rPr>
          <w:rFonts w:hAnsi="宋体" w:cs="宋体"/>
          <w:sz w:val="28"/>
          <w:szCs w:val="28"/>
          <w:highlight w:val="none"/>
        </w:rPr>
      </w:pPr>
      <w:r>
        <w:rPr>
          <w:rFonts w:hint="eastAsia" w:hAnsi="宋体" w:cs="宋体"/>
          <w:sz w:val="28"/>
          <w:szCs w:val="28"/>
          <w:highlight w:val="none"/>
        </w:rPr>
        <w:t>3.</w:t>
      </w:r>
      <w:r>
        <w:rPr>
          <w:rFonts w:hint="eastAsia" w:hAnsi="宋体" w:cs="宋体"/>
          <w:b/>
          <w:sz w:val="28"/>
          <w:szCs w:val="28"/>
          <w:highlight w:val="none"/>
        </w:rPr>
        <w:t>合格的响应供应商、合格的产品、服务及工程</w:t>
      </w:r>
    </w:p>
    <w:p>
      <w:pPr>
        <w:tabs>
          <w:tab w:val="left" w:pos="540"/>
        </w:tabs>
        <w:adjustRightInd w:val="0"/>
        <w:snapToGrid w:val="0"/>
        <w:spacing w:line="360" w:lineRule="auto"/>
        <w:rPr>
          <w:rFonts w:hint="eastAsia" w:ascii="宋体" w:hAnsi="宋体" w:cs="宋体"/>
          <w:color w:val="000000"/>
          <w:sz w:val="28"/>
          <w:szCs w:val="28"/>
          <w:highlight w:val="none"/>
        </w:rPr>
      </w:pPr>
      <w:r>
        <w:rPr>
          <w:rFonts w:hint="eastAsia" w:ascii="宋体" w:hAnsi="宋体" w:cs="宋体"/>
          <w:sz w:val="28"/>
          <w:szCs w:val="28"/>
          <w:highlight w:val="none"/>
        </w:rPr>
        <w:t>3.1</w:t>
      </w:r>
      <w:r>
        <w:rPr>
          <w:rFonts w:hint="eastAsia" w:ascii="宋体" w:hAnsi="宋体" w:cs="宋体"/>
          <w:color w:val="000000"/>
          <w:sz w:val="28"/>
          <w:szCs w:val="28"/>
          <w:highlight w:val="none"/>
        </w:rPr>
        <w:t>合格的响应供应商:详细内容见第一部分《谈判邀请函》以及下列条款。</w:t>
      </w:r>
    </w:p>
    <w:p>
      <w:pPr>
        <w:tabs>
          <w:tab w:val="left" w:pos="840"/>
        </w:tabs>
        <w:adjustRightInd w:val="0"/>
        <w:snapToGrid w:val="0"/>
        <w:spacing w:line="360" w:lineRule="auto"/>
        <w:ind w:left="840" w:hanging="840" w:hangingChars="300"/>
        <w:rPr>
          <w:rFonts w:hint="eastAsia" w:ascii="宋体" w:hAnsi="宋体" w:cs="宋体"/>
          <w:sz w:val="28"/>
          <w:szCs w:val="28"/>
          <w:highlight w:val="none"/>
        </w:rPr>
      </w:pPr>
      <w:r>
        <w:rPr>
          <w:rFonts w:hint="eastAsia" w:ascii="宋体" w:hAnsi="宋体" w:cs="宋体"/>
          <w:sz w:val="28"/>
          <w:szCs w:val="28"/>
          <w:highlight w:val="none"/>
        </w:rPr>
        <w:t>3.1.1根据《中华人民共和国政府采购法》第二十二条的要求，供应商参加政府采购活动应当具备下列条件：①具有独立承担民事责任的能力；②具有良好的商业信誉和健全的财务会计制度；③具有履行合同所必需的设备和专业技术能力；④具有依法缴纳税收和社会保障资金的良好记录；⑤参加本次政府采购活动前三年内，在经营活动中没有重大违法记录；⑥法律、行政法规规定的其他条件。若响应供应商未符合上述条件的，其投标将被视为无效。</w:t>
      </w:r>
    </w:p>
    <w:p>
      <w:pPr>
        <w:tabs>
          <w:tab w:val="left" w:pos="840"/>
        </w:tabs>
        <w:adjustRightInd w:val="0"/>
        <w:snapToGrid w:val="0"/>
        <w:spacing w:line="360" w:lineRule="auto"/>
        <w:ind w:left="840" w:hanging="840" w:hangingChars="300"/>
        <w:rPr>
          <w:rFonts w:hint="eastAsia" w:ascii="宋体" w:hAnsi="宋体" w:cs="宋体"/>
          <w:sz w:val="28"/>
          <w:szCs w:val="28"/>
          <w:highlight w:val="none"/>
        </w:rPr>
      </w:pPr>
      <w:r>
        <w:rPr>
          <w:rFonts w:hint="eastAsia" w:ascii="宋体" w:hAnsi="宋体" w:cs="宋体"/>
          <w:sz w:val="28"/>
          <w:szCs w:val="28"/>
          <w:highlight w:val="none"/>
        </w:rPr>
        <w:t>3.1.2响应供应商在参加政府采购活动前三年内，在经营活动中没有重大违法记录。响应供应商若被发现在参加本次投标之前三年内具有重大违法记录的，将取消其谈判（或成交）资格。</w:t>
      </w:r>
    </w:p>
    <w:p>
      <w:pPr>
        <w:pStyle w:val="168"/>
        <w:spacing w:line="360" w:lineRule="auto"/>
        <w:ind w:firstLine="708" w:firstLineChars="253"/>
        <w:rPr>
          <w:rFonts w:hint="eastAsia" w:hAnsi="宋体"/>
          <w:color w:val="auto"/>
          <w:kern w:val="2"/>
          <w:sz w:val="28"/>
          <w:szCs w:val="28"/>
          <w:highlight w:val="none"/>
        </w:rPr>
      </w:pPr>
      <w:r>
        <w:rPr>
          <w:rFonts w:hint="eastAsia" w:hAnsi="宋体"/>
          <w:color w:val="auto"/>
          <w:kern w:val="2"/>
          <w:sz w:val="28"/>
          <w:szCs w:val="28"/>
          <w:highlight w:val="none"/>
          <w:u w:val="double"/>
        </w:rPr>
        <w:t>重大违法记录</w:t>
      </w:r>
      <w:r>
        <w:rPr>
          <w:rFonts w:hint="eastAsia" w:hAnsi="宋体"/>
          <w:color w:val="auto"/>
          <w:kern w:val="2"/>
          <w:sz w:val="28"/>
          <w:szCs w:val="28"/>
          <w:highlight w:val="none"/>
        </w:rPr>
        <w:t xml:space="preserve">是指供应商因违法经营受到刑事处罚或者责令停产停业、吊销许可证或者执照、较大数额罚款等行政处罚。对于“较大数额罚款”，法律、行政法规规定、或行政主管部门有相关规定的，按照其规定，没有规定的按照以下约定：根据《广东省行政处罚听证程序实施办法》，较大数额罚款是指对公民处以5000元以上罚款，对法人或者其他组织处以10万元以上罚款。 </w:t>
      </w:r>
    </w:p>
    <w:p>
      <w:pPr>
        <w:pStyle w:val="168"/>
        <w:spacing w:line="360" w:lineRule="auto"/>
        <w:ind w:firstLine="509" w:firstLineChars="182"/>
        <w:rPr>
          <w:rFonts w:hint="eastAsia" w:hAnsi="宋体"/>
          <w:color w:val="auto"/>
          <w:kern w:val="2"/>
          <w:sz w:val="28"/>
          <w:szCs w:val="28"/>
          <w:highlight w:val="none"/>
        </w:rPr>
      </w:pPr>
      <w:r>
        <w:rPr>
          <w:rFonts w:hint="eastAsia" w:hAnsi="宋体"/>
          <w:color w:val="auto"/>
          <w:kern w:val="2"/>
          <w:sz w:val="28"/>
          <w:szCs w:val="28"/>
          <w:highlight w:val="none"/>
        </w:rPr>
        <w:t xml:space="preserve">各级人民政府财政部门依法对供应商作出禁止参加政府采购活动行政处罚决定的，在全国范围内生效。 </w:t>
      </w:r>
    </w:p>
    <w:p>
      <w:pPr>
        <w:adjustRightInd w:val="0"/>
        <w:snapToGrid w:val="0"/>
        <w:spacing w:line="360" w:lineRule="auto"/>
        <w:ind w:firstLine="565" w:firstLineChars="202"/>
        <w:rPr>
          <w:rFonts w:hint="eastAsia" w:ascii="宋体" w:hAnsi="宋体" w:cs="宋体"/>
          <w:sz w:val="28"/>
          <w:szCs w:val="28"/>
          <w:highlight w:val="none"/>
        </w:rPr>
      </w:pPr>
      <w:r>
        <w:rPr>
          <w:rFonts w:hint="eastAsia" w:ascii="宋体" w:hAnsi="宋体" w:cs="宋体"/>
          <w:sz w:val="28"/>
          <w:szCs w:val="28"/>
          <w:highlight w:val="none"/>
        </w:rPr>
        <w:t>供应商在参加本次政府采购活动前3年内因违法经营被禁止在一定期限内参加政府采购活动，期限届满的，可以参加本次政府采购活动。</w:t>
      </w:r>
    </w:p>
    <w:p>
      <w:pPr>
        <w:tabs>
          <w:tab w:val="left" w:pos="840"/>
        </w:tabs>
        <w:adjustRightInd w:val="0"/>
        <w:snapToGrid w:val="0"/>
        <w:spacing w:line="360" w:lineRule="auto"/>
        <w:ind w:left="840" w:hanging="840" w:hangingChars="300"/>
        <w:rPr>
          <w:rFonts w:hint="eastAsia" w:ascii="宋体" w:hAnsi="宋体" w:cs="宋体"/>
          <w:sz w:val="28"/>
          <w:szCs w:val="28"/>
          <w:highlight w:val="none"/>
        </w:rPr>
      </w:pPr>
      <w:r>
        <w:rPr>
          <w:rFonts w:hint="eastAsia" w:ascii="宋体" w:hAnsi="宋体" w:cs="宋体"/>
          <w:sz w:val="28"/>
          <w:szCs w:val="28"/>
          <w:highlight w:val="none"/>
        </w:rPr>
        <w:t>3.1.3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pPr>
        <w:pStyle w:val="23"/>
        <w:adjustRightInd w:val="0"/>
        <w:snapToGrid w:val="0"/>
        <w:spacing w:line="360" w:lineRule="auto"/>
        <w:ind w:left="840" w:hanging="840" w:hangingChars="300"/>
        <w:rPr>
          <w:rFonts w:hint="eastAsia" w:hAnsi="宋体" w:cs="宋体"/>
          <w:sz w:val="28"/>
          <w:szCs w:val="28"/>
          <w:highlight w:val="none"/>
        </w:rPr>
      </w:pPr>
      <w:r>
        <w:rPr>
          <w:rFonts w:hint="eastAsia" w:hAnsi="宋体" w:cs="宋体"/>
          <w:sz w:val="28"/>
          <w:szCs w:val="28"/>
          <w:highlight w:val="none"/>
        </w:rPr>
        <w:t>3.1.4供应商应保证提交的资料合法真实且准确有效，如发现自身资料被盗用或复制，应遵循法律途径解决，追究侵权者责任。对同一家响应供应商递交两份谈判响应文件或同一份谈判响应文件中出现多家响应供应商名称的，谈判小组将按谈判文件中有关无效投标的规定处理。</w:t>
      </w:r>
    </w:p>
    <w:p>
      <w:pPr>
        <w:tabs>
          <w:tab w:val="left" w:pos="540"/>
        </w:tabs>
        <w:adjustRightInd w:val="0"/>
        <w:snapToGrid w:val="0"/>
        <w:spacing w:line="360" w:lineRule="auto"/>
        <w:ind w:left="560" w:hanging="560" w:hangingChars="200"/>
        <w:rPr>
          <w:rFonts w:hint="eastAsia" w:ascii="宋体" w:hAnsi="宋体" w:cs="宋体"/>
          <w:color w:val="000000"/>
          <w:sz w:val="28"/>
          <w:szCs w:val="28"/>
          <w:highlight w:val="none"/>
        </w:rPr>
      </w:pPr>
      <w:r>
        <w:rPr>
          <w:rFonts w:hint="eastAsia" w:ascii="宋体" w:hAnsi="宋体" w:cs="宋体"/>
          <w:color w:val="000000"/>
          <w:sz w:val="28"/>
          <w:szCs w:val="28"/>
          <w:highlight w:val="none"/>
        </w:rPr>
        <w:t>3.2合格的产品、服务与工程：满足国家相关法律、法规、规章等规定，并符合本项目相关质量要求的服务。</w:t>
      </w:r>
    </w:p>
    <w:p>
      <w:pPr>
        <w:tabs>
          <w:tab w:val="left" w:pos="540"/>
        </w:tabs>
        <w:adjustRightInd w:val="0"/>
        <w:snapToGrid w:val="0"/>
        <w:spacing w:line="360" w:lineRule="auto"/>
        <w:ind w:left="560" w:hanging="560" w:hangingChars="200"/>
        <w:rPr>
          <w:rFonts w:hint="eastAsia" w:ascii="宋体" w:hAnsi="宋体" w:cs="宋体"/>
          <w:color w:val="000000"/>
          <w:sz w:val="28"/>
          <w:szCs w:val="28"/>
          <w:highlight w:val="none"/>
        </w:rPr>
      </w:pPr>
      <w:r>
        <w:rPr>
          <w:rFonts w:hint="eastAsia" w:ascii="宋体" w:hAnsi="宋体" w:cs="宋体"/>
          <w:color w:val="000000"/>
          <w:sz w:val="28"/>
          <w:szCs w:val="28"/>
          <w:highlight w:val="none"/>
        </w:rPr>
        <w:t>3.3所有产品必须具有在中国境内法定许可的生产及销售资格，且为全新原厂制造的非淘汰类产品；如有属于《中华人民共和国实施强制性产品认证的产品目录》的产品，同时具备《中国强制认证》（CCC认证）。</w:t>
      </w:r>
    </w:p>
    <w:p>
      <w:pPr>
        <w:tabs>
          <w:tab w:val="left" w:pos="540"/>
        </w:tabs>
        <w:adjustRightInd w:val="0"/>
        <w:snapToGrid w:val="0"/>
        <w:spacing w:line="360" w:lineRule="auto"/>
        <w:ind w:left="560" w:hanging="560" w:hangingChars="200"/>
        <w:rPr>
          <w:rFonts w:hint="eastAsia" w:ascii="宋体" w:hAnsi="宋体" w:cs="宋体"/>
          <w:color w:val="000000"/>
          <w:sz w:val="28"/>
          <w:szCs w:val="28"/>
          <w:highlight w:val="none"/>
        </w:rPr>
      </w:pPr>
      <w:r>
        <w:rPr>
          <w:rFonts w:hint="eastAsia" w:ascii="宋体" w:hAnsi="宋体" w:cs="宋体"/>
          <w:color w:val="000000"/>
          <w:sz w:val="28"/>
          <w:szCs w:val="28"/>
          <w:highlight w:val="none"/>
        </w:rPr>
        <w:t>3.4如谈判文件中要求优先采购节能产品、环保标志产品的，必须在财政部颁布的最新清单范围内选择适用产品。</w:t>
      </w:r>
    </w:p>
    <w:p>
      <w:pPr>
        <w:tabs>
          <w:tab w:val="left" w:pos="540"/>
        </w:tabs>
        <w:adjustRightInd w:val="0"/>
        <w:snapToGrid w:val="0"/>
        <w:spacing w:line="360" w:lineRule="auto"/>
        <w:ind w:left="560" w:hanging="560" w:hangingChars="200"/>
        <w:rPr>
          <w:rFonts w:hint="eastAsia" w:ascii="宋体" w:hAnsi="宋体" w:cs="宋体"/>
          <w:color w:val="000000"/>
          <w:sz w:val="28"/>
          <w:szCs w:val="28"/>
          <w:highlight w:val="none"/>
        </w:rPr>
      </w:pPr>
      <w:r>
        <w:rPr>
          <w:rFonts w:hint="eastAsia" w:ascii="宋体" w:hAnsi="宋体" w:cs="宋体"/>
          <w:color w:val="000000"/>
          <w:sz w:val="28"/>
          <w:szCs w:val="28"/>
          <w:highlight w:val="none"/>
        </w:rPr>
        <w:t>3.5所有涉及知识产权的产品及设计，响应供应商必须确保采购人拥有其合法的、不受限制的无偿使用权，并免受任何侵权诉讼或索偿，否则，由此产生的一切经济损失和法律责任由供应商承担。</w:t>
      </w:r>
    </w:p>
    <w:p>
      <w:pPr>
        <w:tabs>
          <w:tab w:val="left" w:pos="540"/>
        </w:tabs>
        <w:adjustRightInd w:val="0"/>
        <w:snapToGrid w:val="0"/>
        <w:spacing w:line="360" w:lineRule="auto"/>
        <w:ind w:left="560" w:hanging="560" w:hangingChars="200"/>
        <w:rPr>
          <w:rFonts w:hint="eastAsia" w:ascii="宋体" w:hAnsi="宋体" w:cs="宋体"/>
          <w:color w:val="000000"/>
          <w:sz w:val="28"/>
          <w:szCs w:val="28"/>
          <w:highlight w:val="none"/>
        </w:rPr>
      </w:pPr>
      <w:r>
        <w:rPr>
          <w:rFonts w:hint="eastAsia" w:ascii="宋体" w:hAnsi="宋体" w:cs="宋体"/>
          <w:color w:val="000000"/>
          <w:sz w:val="28"/>
          <w:szCs w:val="28"/>
          <w:highlight w:val="none"/>
        </w:rPr>
        <w:t xml:space="preserve">4. </w:t>
      </w:r>
      <w:r>
        <w:rPr>
          <w:rFonts w:hint="eastAsia" w:ascii="宋体" w:hAnsi="宋体" w:cs="宋体"/>
          <w:sz w:val="28"/>
          <w:szCs w:val="28"/>
          <w:highlight w:val="none"/>
        </w:rPr>
        <w:t>根据财库2007[119]号文与财办库2008[248]号文关于政府采购进口产品管理的有关规定，未经核准同意，响应供应商投标时必须提供本国产品，响应供应商以进口产品参与投标的，将作无效投标处理。如谈判文件中已说明，经财政部门审核同意，允许部分或全部产品采购进口产品，响应供应商既可提供本国产品，也可以提供进口产品。</w:t>
      </w:r>
    </w:p>
    <w:p>
      <w:pPr>
        <w:pStyle w:val="23"/>
        <w:adjustRightInd w:val="0"/>
        <w:snapToGrid w:val="0"/>
        <w:spacing w:line="360" w:lineRule="auto"/>
        <w:ind w:left="420" w:hanging="420"/>
        <w:rPr>
          <w:rFonts w:hint="eastAsia" w:hAnsi="宋体" w:cs="宋体"/>
          <w:b/>
          <w:sz w:val="28"/>
          <w:szCs w:val="28"/>
          <w:highlight w:val="none"/>
        </w:rPr>
      </w:pPr>
      <w:r>
        <w:rPr>
          <w:rFonts w:hint="eastAsia" w:hAnsi="宋体" w:cs="宋体"/>
          <w:b/>
          <w:sz w:val="28"/>
          <w:szCs w:val="28"/>
          <w:highlight w:val="none"/>
        </w:rPr>
        <w:t>二、谈判文件</w:t>
      </w:r>
    </w:p>
    <w:p>
      <w:pPr>
        <w:pStyle w:val="23"/>
        <w:adjustRightInd w:val="0"/>
        <w:snapToGrid w:val="0"/>
        <w:spacing w:line="360" w:lineRule="auto"/>
        <w:ind w:left="420" w:hanging="420"/>
        <w:rPr>
          <w:rFonts w:hint="eastAsia" w:hAnsi="宋体" w:cs="宋体"/>
          <w:sz w:val="28"/>
          <w:szCs w:val="28"/>
          <w:highlight w:val="none"/>
        </w:rPr>
      </w:pPr>
      <w:r>
        <w:rPr>
          <w:rFonts w:hint="eastAsia" w:hAnsi="宋体" w:cs="宋体"/>
          <w:sz w:val="28"/>
          <w:szCs w:val="28"/>
          <w:highlight w:val="none"/>
        </w:rPr>
        <w:t>5.谈判文件的构成</w:t>
      </w:r>
    </w:p>
    <w:p>
      <w:pPr>
        <w:pStyle w:val="23"/>
        <w:adjustRightInd w:val="0"/>
        <w:snapToGrid w:val="0"/>
        <w:spacing w:line="360" w:lineRule="auto"/>
        <w:ind w:left="420" w:hanging="420"/>
        <w:rPr>
          <w:rFonts w:hint="eastAsia" w:hAnsi="宋体" w:cs="宋体"/>
          <w:sz w:val="28"/>
          <w:szCs w:val="28"/>
          <w:highlight w:val="none"/>
        </w:rPr>
      </w:pPr>
      <w:r>
        <w:rPr>
          <w:rFonts w:hint="eastAsia" w:hAnsi="宋体" w:cs="宋体"/>
          <w:sz w:val="28"/>
          <w:szCs w:val="28"/>
          <w:highlight w:val="none"/>
        </w:rPr>
        <w:t>5.1谈判文件由下列文件以及在谈判过程中发出的修正和补充文件组成：</w:t>
      </w:r>
    </w:p>
    <w:p>
      <w:pPr>
        <w:pStyle w:val="23"/>
        <w:adjustRightInd w:val="0"/>
        <w:snapToGrid w:val="0"/>
        <w:spacing w:line="360" w:lineRule="auto"/>
        <w:ind w:firstLine="498" w:firstLineChars="178"/>
        <w:rPr>
          <w:rFonts w:hint="eastAsia" w:hAnsi="宋体" w:cs="宋体"/>
          <w:sz w:val="28"/>
          <w:szCs w:val="28"/>
          <w:highlight w:val="none"/>
        </w:rPr>
      </w:pPr>
      <w:r>
        <w:rPr>
          <w:rFonts w:hint="eastAsia" w:hAnsi="宋体" w:cs="宋体"/>
          <w:sz w:val="28"/>
          <w:szCs w:val="28"/>
          <w:highlight w:val="none"/>
        </w:rPr>
        <w:t>1)谈判邀请函；</w:t>
      </w:r>
    </w:p>
    <w:p>
      <w:pPr>
        <w:pStyle w:val="23"/>
        <w:adjustRightInd w:val="0"/>
        <w:snapToGrid w:val="0"/>
        <w:spacing w:line="360" w:lineRule="auto"/>
        <w:ind w:firstLine="498" w:firstLineChars="178"/>
        <w:rPr>
          <w:rFonts w:hint="eastAsia" w:hAnsi="宋体" w:cs="宋体"/>
          <w:sz w:val="28"/>
          <w:szCs w:val="28"/>
          <w:highlight w:val="none"/>
        </w:rPr>
      </w:pPr>
      <w:r>
        <w:rPr>
          <w:rFonts w:hint="eastAsia" w:hAnsi="宋体" w:cs="宋体"/>
          <w:sz w:val="28"/>
          <w:szCs w:val="28"/>
          <w:highlight w:val="none"/>
        </w:rPr>
        <w:t>2)采购项目内容；</w:t>
      </w:r>
    </w:p>
    <w:p>
      <w:pPr>
        <w:pStyle w:val="23"/>
        <w:adjustRightInd w:val="0"/>
        <w:snapToGrid w:val="0"/>
        <w:spacing w:line="360" w:lineRule="auto"/>
        <w:ind w:firstLine="498" w:firstLineChars="178"/>
        <w:rPr>
          <w:rFonts w:hint="eastAsia" w:hAnsi="宋体" w:cs="宋体"/>
          <w:sz w:val="28"/>
          <w:szCs w:val="28"/>
          <w:highlight w:val="none"/>
        </w:rPr>
      </w:pPr>
      <w:r>
        <w:rPr>
          <w:rFonts w:hint="eastAsia" w:hAnsi="宋体" w:cs="宋体"/>
          <w:sz w:val="28"/>
          <w:szCs w:val="28"/>
          <w:highlight w:val="none"/>
        </w:rPr>
        <w:t>3)谈判须知；</w:t>
      </w:r>
    </w:p>
    <w:p>
      <w:pPr>
        <w:pStyle w:val="23"/>
        <w:adjustRightInd w:val="0"/>
        <w:snapToGrid w:val="0"/>
        <w:spacing w:line="360" w:lineRule="auto"/>
        <w:ind w:firstLine="498" w:firstLineChars="178"/>
        <w:rPr>
          <w:rFonts w:hint="eastAsia" w:hAnsi="宋体" w:cs="宋体"/>
          <w:sz w:val="28"/>
          <w:szCs w:val="28"/>
          <w:highlight w:val="none"/>
        </w:rPr>
      </w:pPr>
      <w:r>
        <w:rPr>
          <w:rFonts w:hint="eastAsia" w:hAnsi="宋体" w:cs="宋体"/>
          <w:sz w:val="28"/>
          <w:szCs w:val="28"/>
          <w:highlight w:val="none"/>
        </w:rPr>
        <w:t>4)合同书格式；</w:t>
      </w:r>
    </w:p>
    <w:p>
      <w:pPr>
        <w:pStyle w:val="23"/>
        <w:adjustRightInd w:val="0"/>
        <w:snapToGrid w:val="0"/>
        <w:spacing w:line="360" w:lineRule="auto"/>
        <w:ind w:firstLine="498" w:firstLineChars="178"/>
        <w:rPr>
          <w:rFonts w:hint="eastAsia" w:hAnsi="宋体" w:cs="宋体"/>
          <w:sz w:val="28"/>
          <w:szCs w:val="28"/>
          <w:highlight w:val="none"/>
        </w:rPr>
      </w:pPr>
      <w:r>
        <w:rPr>
          <w:rFonts w:hint="eastAsia" w:hAnsi="宋体" w:cs="宋体"/>
          <w:sz w:val="28"/>
          <w:szCs w:val="28"/>
          <w:highlight w:val="none"/>
        </w:rPr>
        <w:t>5)谈判响应文件格式；</w:t>
      </w:r>
    </w:p>
    <w:p>
      <w:pPr>
        <w:pStyle w:val="23"/>
        <w:adjustRightInd w:val="0"/>
        <w:snapToGrid w:val="0"/>
        <w:spacing w:line="360" w:lineRule="auto"/>
        <w:ind w:firstLine="498" w:firstLineChars="178"/>
        <w:rPr>
          <w:rFonts w:hint="eastAsia" w:hAnsi="宋体" w:cs="宋体"/>
          <w:sz w:val="28"/>
          <w:szCs w:val="28"/>
          <w:highlight w:val="none"/>
        </w:rPr>
      </w:pPr>
      <w:r>
        <w:rPr>
          <w:rFonts w:hint="eastAsia" w:hAnsi="宋体" w:cs="宋体"/>
          <w:sz w:val="28"/>
          <w:szCs w:val="28"/>
          <w:highlight w:val="none"/>
        </w:rPr>
        <w:t>6)在谈判过程中由采购代理机构发出的修正和补充文件等。</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5.2响应供应商应认真阅读、并充分理解谈判文件的全部内容（包括所有的补充、修改内容、重要事项、格式、条款和技术规范、参数及要求等），响应供应商没有按照谈判文件要求提交全部资料，或者谈判响应文件没有对谈判文件在各方面都做出实质性响应是响应供应商的风险，有可能导致其投标被拒绝，或被认定为无效投标。</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5.3谈判文件的专业技术内容如涉及到有官方强制性要求或行业标准规范限制和禁止性内容时，应以官方强制性要求或行业标准规范为准；否则，以谈判文件约定的技术要求为准。</w:t>
      </w:r>
    </w:p>
    <w:p>
      <w:pPr>
        <w:pStyle w:val="23"/>
        <w:adjustRightInd w:val="0"/>
        <w:snapToGrid w:val="0"/>
        <w:spacing w:line="360" w:lineRule="auto"/>
        <w:rPr>
          <w:rFonts w:hint="eastAsia" w:hAnsi="宋体" w:cs="宋体"/>
          <w:b/>
          <w:sz w:val="28"/>
          <w:szCs w:val="28"/>
          <w:highlight w:val="none"/>
        </w:rPr>
      </w:pPr>
      <w:r>
        <w:rPr>
          <w:rFonts w:hint="eastAsia" w:hAnsi="宋体" w:cs="宋体"/>
          <w:sz w:val="28"/>
          <w:szCs w:val="28"/>
          <w:highlight w:val="none"/>
        </w:rPr>
        <w:t>5.4谈判文件的澄清及修改</w:t>
      </w:r>
    </w:p>
    <w:p>
      <w:pPr>
        <w:pStyle w:val="23"/>
        <w:adjustRightInd w:val="0"/>
        <w:snapToGrid w:val="0"/>
        <w:spacing w:line="360" w:lineRule="auto"/>
        <w:ind w:left="538" w:leftChars="256" w:firstLine="19" w:firstLineChars="7"/>
        <w:rPr>
          <w:rFonts w:hint="eastAsia" w:hAnsi="宋体" w:cs="宋体"/>
          <w:sz w:val="28"/>
          <w:szCs w:val="28"/>
          <w:highlight w:val="none"/>
        </w:rPr>
      </w:pPr>
      <w:r>
        <w:rPr>
          <w:rFonts w:hint="eastAsia" w:hAnsi="宋体" w:cs="宋体"/>
          <w:sz w:val="28"/>
          <w:szCs w:val="28"/>
          <w:highlight w:val="none"/>
        </w:rPr>
        <w:t>1)谈判文件的澄清是指招标采购单位对谈判文件中的遗漏、错误、词义表达不清或对比较复杂的事项进行说明，回答响应供应商提出的各种问题。谈判文件的修改是指招标采购单位对谈判文件中出现的错误进行修订。</w:t>
      </w:r>
    </w:p>
    <w:p>
      <w:pPr>
        <w:pStyle w:val="23"/>
        <w:adjustRightInd w:val="0"/>
        <w:snapToGrid w:val="0"/>
        <w:spacing w:line="360" w:lineRule="auto"/>
        <w:ind w:left="538" w:leftChars="256" w:firstLine="19" w:firstLineChars="7"/>
        <w:rPr>
          <w:rFonts w:hint="eastAsia" w:hAnsi="宋体" w:cs="宋体"/>
          <w:sz w:val="28"/>
          <w:szCs w:val="28"/>
          <w:highlight w:val="none"/>
        </w:rPr>
      </w:pPr>
      <w:r>
        <w:rPr>
          <w:rFonts w:hint="eastAsia" w:hAnsi="宋体" w:cs="宋体"/>
          <w:sz w:val="28"/>
          <w:szCs w:val="28"/>
          <w:highlight w:val="none"/>
        </w:rPr>
        <w:t>2)响应供应商应认真阅读理解本谈判文件的各项要求，如有任何疑问应最迟在谈判响应文件递交截止前3个工作日以书面或传真形式向采购代理机构提出疑问，采购代理机构收到疑问后经采购人确认如需更正或补充说明，或采购人对已发出的谈判文件进行必要的澄清或者修改的，应当在谈判文件要求谈判响应文件递交截止时间至少3个工作日前，以书面形式通知所有获取谈判文件的潜在响应供应商。招标采购单位修改谈判文件之日起至谈判响应文件递交截止时间少于3个工作日的，应当顺延提交谈判响应文件递交截止时间，并书面通知所有获取谈判文件的潜在响应供应商。</w:t>
      </w:r>
    </w:p>
    <w:p>
      <w:pPr>
        <w:pStyle w:val="23"/>
        <w:adjustRightInd w:val="0"/>
        <w:snapToGrid w:val="0"/>
        <w:spacing w:line="360" w:lineRule="auto"/>
        <w:ind w:left="538" w:leftChars="256" w:firstLine="19" w:firstLineChars="7"/>
        <w:rPr>
          <w:rFonts w:hint="eastAsia" w:hAnsi="宋体" w:cs="宋体"/>
          <w:sz w:val="28"/>
          <w:szCs w:val="28"/>
          <w:highlight w:val="none"/>
        </w:rPr>
      </w:pPr>
      <w:r>
        <w:rPr>
          <w:rFonts w:hint="eastAsia" w:hAnsi="宋体" w:cs="宋体"/>
          <w:sz w:val="28"/>
          <w:szCs w:val="28"/>
          <w:highlight w:val="none"/>
        </w:rPr>
        <w:t>3)所有补充文件在财政部门指定的政府采购信息发布媒体上发布后视为有效送达。响应供应商应在收到补充文件后24小时内向招标采购单位回函确认，逾期不提交确认文件予以确认的，则视为已确认补充文件的内容。采购过程中的一切补充文件一经确认后与原谈判文件均具有同等法律效力，确认方均视为知悉无疑并依照确认的文件执行。</w:t>
      </w:r>
    </w:p>
    <w:p>
      <w:pPr>
        <w:pStyle w:val="23"/>
        <w:adjustRightInd w:val="0"/>
        <w:snapToGrid w:val="0"/>
        <w:spacing w:line="360" w:lineRule="auto"/>
        <w:ind w:left="538" w:leftChars="256" w:firstLine="19" w:firstLineChars="7"/>
        <w:rPr>
          <w:rFonts w:hint="eastAsia" w:hAnsi="宋体" w:cs="宋体"/>
          <w:sz w:val="28"/>
          <w:szCs w:val="28"/>
          <w:highlight w:val="none"/>
        </w:rPr>
      </w:pPr>
      <w:r>
        <w:rPr>
          <w:rFonts w:hint="eastAsia" w:hAnsi="宋体" w:cs="宋体"/>
          <w:sz w:val="28"/>
          <w:szCs w:val="28"/>
          <w:highlight w:val="none"/>
        </w:rPr>
        <w:t>4)响应供应商在规定的时间内未要求对谈判文件澄清或提出疑问的，采购代理机构将视其为无异议。对谈判文件中描述有歧意或前后不一致的地方，谈判小组有权进行评判，但对同一条款的评判应适用于每个响应供应商。</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5.5答疑会及踏勘现场</w:t>
      </w:r>
    </w:p>
    <w:p>
      <w:pPr>
        <w:pStyle w:val="23"/>
        <w:adjustRightInd w:val="0"/>
        <w:snapToGrid w:val="0"/>
        <w:spacing w:line="360" w:lineRule="auto"/>
        <w:ind w:left="538" w:leftChars="256" w:firstLine="19" w:firstLineChars="7"/>
        <w:rPr>
          <w:rFonts w:hint="eastAsia" w:hAnsi="宋体" w:cs="宋体"/>
          <w:sz w:val="28"/>
          <w:szCs w:val="28"/>
          <w:highlight w:val="none"/>
        </w:rPr>
      </w:pPr>
      <w:r>
        <w:rPr>
          <w:rFonts w:hint="eastAsia" w:hAnsi="宋体" w:cs="宋体"/>
          <w:sz w:val="28"/>
          <w:szCs w:val="28"/>
          <w:highlight w:val="none"/>
        </w:rPr>
        <w:t>本项目不举行项目集中答疑会或现场考察</w:t>
      </w:r>
      <w:r>
        <w:rPr>
          <w:rFonts w:hint="eastAsia" w:hAnsi="宋体" w:cs="宋体"/>
          <w:sz w:val="28"/>
          <w:szCs w:val="28"/>
          <w:highlight w:val="none"/>
          <w:lang w:eastAsia="zh-CN"/>
        </w:rPr>
        <w:t>，</w:t>
      </w:r>
      <w:r>
        <w:rPr>
          <w:rFonts w:hint="eastAsia" w:hAnsi="宋体" w:cs="宋体"/>
          <w:sz w:val="28"/>
          <w:szCs w:val="28"/>
          <w:highlight w:val="none"/>
        </w:rPr>
        <w:t>响应供应商</w:t>
      </w:r>
      <w:r>
        <w:rPr>
          <w:rFonts w:hint="eastAsia" w:hAnsi="宋体" w:cs="宋体"/>
          <w:sz w:val="28"/>
          <w:szCs w:val="28"/>
          <w:highlight w:val="none"/>
          <w:lang w:eastAsia="zh-CN"/>
        </w:rPr>
        <w:t>如有需要可自行前往现场考察</w:t>
      </w:r>
      <w:r>
        <w:rPr>
          <w:rFonts w:hint="eastAsia" w:hAnsi="宋体" w:cs="宋体"/>
          <w:sz w:val="28"/>
          <w:szCs w:val="28"/>
          <w:highlight w:val="none"/>
        </w:rPr>
        <w:t>。</w:t>
      </w:r>
    </w:p>
    <w:p>
      <w:pPr>
        <w:pStyle w:val="23"/>
        <w:adjustRightInd w:val="0"/>
        <w:snapToGrid w:val="0"/>
        <w:spacing w:line="360" w:lineRule="auto"/>
        <w:ind w:left="420" w:hanging="420"/>
        <w:rPr>
          <w:rFonts w:hint="eastAsia" w:hAnsi="宋体" w:cs="宋体"/>
          <w:b/>
          <w:sz w:val="28"/>
          <w:szCs w:val="28"/>
          <w:highlight w:val="none"/>
        </w:rPr>
      </w:pPr>
      <w:r>
        <w:rPr>
          <w:rFonts w:hint="eastAsia" w:hAnsi="宋体" w:cs="宋体"/>
          <w:b/>
          <w:sz w:val="28"/>
          <w:szCs w:val="28"/>
          <w:highlight w:val="none"/>
        </w:rPr>
        <w:t>三、谈判响应文件的编制</w:t>
      </w:r>
    </w:p>
    <w:p>
      <w:pPr>
        <w:spacing w:line="360" w:lineRule="auto"/>
        <w:rPr>
          <w:rFonts w:hint="eastAsia" w:ascii="宋体" w:hAnsi="宋体" w:cs="宋体"/>
          <w:sz w:val="28"/>
          <w:szCs w:val="28"/>
          <w:highlight w:val="none"/>
        </w:rPr>
      </w:pPr>
      <w:r>
        <w:rPr>
          <w:rFonts w:hint="eastAsia" w:ascii="宋体" w:hAnsi="宋体" w:cs="宋体"/>
          <w:sz w:val="28"/>
          <w:szCs w:val="28"/>
          <w:highlight w:val="none"/>
        </w:rPr>
        <w:t>6.谈判的语言及计量</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6.1响应供应商提交的谈判响应文件以及响应供应商与招标采购单位就有关谈判的所有来往函电均应使用中文。响应供应商提交的支持文件或印刷的资料可以用另一种语言，但相应内容应附有中文翻译本，在解释谈判响应文件的修改内容时以中文翻译本为准。对中文翻译有异议的，以权威机构的译本为准。</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6.2除非谈判文件中另有规定，响应供应商在谈判响应文件中及其与招标采购单位的所有往来文件中的计量单位均应采用中华人民共和国法定计量单位。</w:t>
      </w:r>
    </w:p>
    <w:p>
      <w:pPr>
        <w:spacing w:line="360" w:lineRule="auto"/>
        <w:rPr>
          <w:rFonts w:hint="eastAsia" w:ascii="宋体" w:hAnsi="宋体" w:cs="宋体"/>
          <w:sz w:val="28"/>
          <w:szCs w:val="28"/>
          <w:highlight w:val="none"/>
        </w:rPr>
      </w:pPr>
      <w:r>
        <w:rPr>
          <w:rFonts w:hint="eastAsia" w:ascii="宋体" w:hAnsi="宋体" w:cs="宋体"/>
          <w:sz w:val="28"/>
          <w:szCs w:val="28"/>
          <w:highlight w:val="none"/>
        </w:rPr>
        <w:t>7.谈判响应文件编制</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7.1响应供应商必须对谈判响应文件所提供的全部资料的真实性承担法律责任，并无条件接受招标采购单位及政府采购监督管理部门等对其中任何资料进行核实的要求。</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7.2如果因为谈判响应文件填报的内容不详，或没有提供谈判文件中所要求的全部资料及数据，由此造成的后果由响应供应商承担。</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7.3如谈判文件中要求携带原件的，响应供应商应该按照要求提交，以方便谈判小组进行原件核对。</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7.4谈判响应文件每份内页应按序加注页码，整册装订牢固可靠且不能轻易脱落。如因装订问题而出现漏页或缺页，由此产生的一切后果由响应供应商自行承担。</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7.5除谈判文件第二部分项目要求另有规定外，本项目只允许响应供应商有一个投标方案，不接受任何形式的备选方案，否则将被视为无效投标。</w:t>
      </w: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四、谈判报价要求</w:t>
      </w:r>
    </w:p>
    <w:p>
      <w:pPr>
        <w:adjustRightInd w:val="0"/>
        <w:snapToGrid w:val="0"/>
        <w:spacing w:line="360" w:lineRule="auto"/>
        <w:ind w:left="420" w:hanging="420"/>
        <w:rPr>
          <w:rFonts w:hint="eastAsia" w:ascii="宋体" w:hAnsi="宋体" w:cs="宋体"/>
          <w:sz w:val="28"/>
          <w:szCs w:val="28"/>
          <w:highlight w:val="none"/>
        </w:rPr>
      </w:pPr>
      <w:r>
        <w:rPr>
          <w:rFonts w:hint="eastAsia" w:ascii="宋体" w:hAnsi="宋体" w:cs="宋体"/>
          <w:sz w:val="28"/>
          <w:szCs w:val="28"/>
          <w:highlight w:val="none"/>
        </w:rPr>
        <w:t>8.如谈判文件无特殊规定，报价以人民币填报。</w:t>
      </w:r>
    </w:p>
    <w:p>
      <w:pPr>
        <w:adjustRightInd w:val="0"/>
        <w:snapToGrid w:val="0"/>
        <w:spacing w:line="360" w:lineRule="auto"/>
        <w:ind w:left="420" w:hanging="420"/>
        <w:rPr>
          <w:rFonts w:hint="eastAsia" w:ascii="宋体" w:hAnsi="宋体" w:cs="宋体"/>
          <w:sz w:val="28"/>
          <w:szCs w:val="28"/>
          <w:highlight w:val="none"/>
        </w:rPr>
      </w:pPr>
      <w:r>
        <w:rPr>
          <w:rFonts w:hint="eastAsia" w:ascii="宋体" w:hAnsi="宋体" w:cs="宋体"/>
          <w:sz w:val="28"/>
          <w:szCs w:val="28"/>
          <w:highlight w:val="none"/>
        </w:rPr>
        <w:t>9.任何报价是以响应供应商可独立履行项目合同义务，满足约定的验收标准和符合自身合法利益的前提下所作出的综合性合理报价，对在谈判响应文件和合同书中未有明确列述、投标方案设计遗漏失误、市场剧变因素、应预见和不可预见的费用等均视为已完全考虑到并包括在总价之内。</w:t>
      </w:r>
    </w:p>
    <w:p>
      <w:pPr>
        <w:adjustRightInd w:val="0"/>
        <w:snapToGrid w:val="0"/>
        <w:spacing w:line="360" w:lineRule="auto"/>
        <w:ind w:left="420" w:hanging="420"/>
        <w:rPr>
          <w:rFonts w:hint="eastAsia" w:ascii="宋体" w:hAnsi="宋体" w:cs="宋体"/>
          <w:kern w:val="0"/>
          <w:sz w:val="28"/>
          <w:szCs w:val="28"/>
          <w:highlight w:val="none"/>
        </w:rPr>
      </w:pPr>
      <w:r>
        <w:rPr>
          <w:rFonts w:hint="eastAsia" w:ascii="宋体" w:hAnsi="宋体" w:cs="宋体"/>
          <w:sz w:val="28"/>
          <w:szCs w:val="28"/>
          <w:highlight w:val="none"/>
        </w:rPr>
        <w:t>10.谈判响应文件中出现漏报或不报，采购人将视为该漏报或不报部分的费用已包括在已报的价格中而不予支付，对于未报价或报价为0的视为已包含在谈判报价当中。</w:t>
      </w:r>
      <w:r>
        <w:rPr>
          <w:rFonts w:hint="eastAsia" w:ascii="宋体" w:hAnsi="宋体" w:cs="宋体"/>
          <w:kern w:val="0"/>
          <w:sz w:val="28"/>
          <w:szCs w:val="28"/>
          <w:highlight w:val="none"/>
        </w:rPr>
        <w:t>缺漏项未被谈判小组发现而成交的，响应供应商必须按谈判小组确定的报价成交并承担无偿补齐缺漏项的责任。响应供应商拒绝的，取消其成交资格。因谈判报价缺漏项引起的一切风险和后果均由响应供应商自行承担。</w:t>
      </w:r>
    </w:p>
    <w:p>
      <w:pPr>
        <w:adjustRightInd w:val="0"/>
        <w:snapToGrid w:val="0"/>
        <w:spacing w:line="360" w:lineRule="auto"/>
        <w:ind w:left="420" w:hanging="420"/>
        <w:rPr>
          <w:rFonts w:hint="eastAsia" w:ascii="宋体" w:hAnsi="宋体" w:cs="宋体"/>
          <w:sz w:val="28"/>
          <w:szCs w:val="28"/>
          <w:highlight w:val="none"/>
        </w:rPr>
      </w:pPr>
      <w:r>
        <w:rPr>
          <w:rFonts w:hint="eastAsia" w:ascii="宋体" w:hAnsi="宋体" w:cs="宋体"/>
          <w:kern w:val="0"/>
          <w:sz w:val="28"/>
          <w:szCs w:val="28"/>
          <w:highlight w:val="none"/>
        </w:rPr>
        <w:t>11.</w:t>
      </w:r>
      <w:r>
        <w:rPr>
          <w:rFonts w:hint="eastAsia" w:ascii="宋体" w:hAnsi="宋体" w:cs="宋体"/>
          <w:sz w:val="28"/>
          <w:szCs w:val="28"/>
          <w:highlight w:val="none"/>
        </w:rPr>
        <w:t>除谈判文件另有规定外，只允许响应供应商提供唯一的报价方案，对提供含糊不清、不确定或可选的报价方案的响应供应商作无效投标处理。</w:t>
      </w:r>
    </w:p>
    <w:p>
      <w:pPr>
        <w:pStyle w:val="23"/>
        <w:adjustRightInd w:val="0"/>
        <w:snapToGrid w:val="0"/>
        <w:spacing w:line="360" w:lineRule="auto"/>
        <w:rPr>
          <w:rFonts w:hint="eastAsia" w:hAnsi="宋体" w:cs="宋体"/>
          <w:sz w:val="28"/>
          <w:szCs w:val="28"/>
          <w:highlight w:val="none"/>
        </w:rPr>
      </w:pPr>
      <w:r>
        <w:rPr>
          <w:rFonts w:hint="eastAsia" w:hAnsi="宋体" w:cs="宋体"/>
          <w:sz w:val="28"/>
          <w:szCs w:val="28"/>
          <w:highlight w:val="none"/>
        </w:rPr>
        <w:t>12.谈判费用</w:t>
      </w:r>
    </w:p>
    <w:p>
      <w:pPr>
        <w:pStyle w:val="23"/>
        <w:adjustRightInd w:val="0"/>
        <w:snapToGrid w:val="0"/>
        <w:spacing w:line="360" w:lineRule="auto"/>
        <w:ind w:left="560" w:hanging="560" w:hangingChars="200"/>
        <w:rPr>
          <w:rFonts w:hint="eastAsia" w:hAnsi="宋体" w:cs="宋体"/>
          <w:sz w:val="28"/>
          <w:szCs w:val="28"/>
          <w:highlight w:val="none"/>
        </w:rPr>
      </w:pPr>
      <w:r>
        <w:rPr>
          <w:rFonts w:hint="eastAsia" w:hAnsi="宋体" w:cs="宋体"/>
          <w:sz w:val="28"/>
          <w:szCs w:val="28"/>
          <w:highlight w:val="none"/>
        </w:rPr>
        <w:t>12.1响应供应商应承担所有与准备和参加谈判有关的费用。不论谈判的结果如何，采购人均无义务和责任承担这些费用或作补偿。</w:t>
      </w:r>
    </w:p>
    <w:p>
      <w:pPr>
        <w:pStyle w:val="23"/>
        <w:tabs>
          <w:tab w:val="left" w:pos="7740"/>
        </w:tabs>
        <w:adjustRightInd w:val="0"/>
        <w:snapToGrid w:val="0"/>
        <w:spacing w:line="360" w:lineRule="auto"/>
        <w:rPr>
          <w:rFonts w:hint="eastAsia" w:hAnsi="宋体" w:cs="宋体"/>
          <w:sz w:val="28"/>
          <w:szCs w:val="28"/>
          <w:highlight w:val="none"/>
        </w:rPr>
      </w:pPr>
      <w:bookmarkStart w:id="3" w:name="_Toc230597966"/>
      <w:bookmarkStart w:id="4" w:name="_Toc42923352"/>
      <w:bookmarkStart w:id="5" w:name="_Toc222823292"/>
      <w:r>
        <w:rPr>
          <w:rFonts w:hint="eastAsia" w:hAnsi="宋体" w:cs="宋体"/>
          <w:sz w:val="28"/>
          <w:szCs w:val="28"/>
          <w:highlight w:val="none"/>
        </w:rPr>
        <w:t>1</w:t>
      </w:r>
      <w:r>
        <w:rPr>
          <w:rFonts w:hint="eastAsia" w:hAnsi="宋体" w:cs="宋体"/>
          <w:sz w:val="28"/>
          <w:szCs w:val="28"/>
          <w:highlight w:val="none"/>
          <w:lang w:val="en-US" w:eastAsia="zh-CN"/>
        </w:rPr>
        <w:t>3</w:t>
      </w:r>
      <w:r>
        <w:rPr>
          <w:rFonts w:hint="eastAsia" w:hAnsi="宋体" w:cs="宋体"/>
          <w:sz w:val="28"/>
          <w:szCs w:val="28"/>
          <w:highlight w:val="none"/>
        </w:rPr>
        <w:t>. 投标有效期</w:t>
      </w:r>
      <w:bookmarkEnd w:id="3"/>
      <w:bookmarkEnd w:id="4"/>
      <w:bookmarkEnd w:id="5"/>
    </w:p>
    <w:p>
      <w:pPr>
        <w:tabs>
          <w:tab w:val="left" w:pos="7740"/>
        </w:tabs>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3</w:t>
      </w:r>
      <w:r>
        <w:rPr>
          <w:rFonts w:hint="eastAsia" w:ascii="宋体" w:hAnsi="宋体" w:cs="宋体"/>
          <w:sz w:val="28"/>
          <w:szCs w:val="28"/>
          <w:highlight w:val="none"/>
        </w:rPr>
        <w:t>.1投标有效期为自递交谈判响应文件截止之日起</w:t>
      </w:r>
      <w:r>
        <w:rPr>
          <w:rFonts w:hint="eastAsia" w:ascii="宋体" w:hAnsi="宋体" w:cs="宋体"/>
          <w:sz w:val="28"/>
          <w:szCs w:val="28"/>
          <w:highlight w:val="none"/>
          <w:u w:val="single"/>
        </w:rPr>
        <w:t>60</w:t>
      </w:r>
      <w:r>
        <w:rPr>
          <w:rFonts w:hint="eastAsia" w:ascii="宋体" w:hAnsi="宋体" w:cs="宋体"/>
          <w:sz w:val="28"/>
          <w:szCs w:val="28"/>
          <w:highlight w:val="none"/>
        </w:rPr>
        <w:t>日内，成交人投标有效期则顺延至项目完成验收之日。投标有效期比规定时间短的将被作为非实质性响应谈判文件而予以拒绝。</w:t>
      </w: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六、谈判响应文件的制作、修改和撤回</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4</w:t>
      </w:r>
      <w:r>
        <w:rPr>
          <w:rFonts w:hint="eastAsia" w:ascii="宋体" w:hAnsi="宋体" w:cs="宋体"/>
          <w:sz w:val="28"/>
          <w:szCs w:val="28"/>
          <w:highlight w:val="none"/>
        </w:rPr>
        <w:t>．谈判响应文件的式样和签署要求：</w:t>
      </w:r>
    </w:p>
    <w:p>
      <w:pPr>
        <w:adjustRightInd w:val="0"/>
        <w:snapToGrid w:val="0"/>
        <w:spacing w:line="360" w:lineRule="auto"/>
        <w:ind w:left="720" w:hanging="719" w:hangingChars="257"/>
        <w:rPr>
          <w:rFonts w:hint="eastAsia" w:ascii="宋体" w:hAnsi="宋体" w:cs="宋体"/>
          <w:kern w:val="0"/>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4</w:t>
      </w:r>
      <w:r>
        <w:rPr>
          <w:rFonts w:hint="eastAsia" w:ascii="宋体" w:hAnsi="宋体" w:cs="宋体"/>
          <w:sz w:val="28"/>
          <w:szCs w:val="28"/>
          <w:highlight w:val="none"/>
        </w:rPr>
        <w:t>.1</w:t>
      </w:r>
      <w:r>
        <w:rPr>
          <w:rFonts w:hint="eastAsia" w:ascii="宋体" w:hAnsi="宋体" w:cs="宋体"/>
          <w:b/>
          <w:sz w:val="28"/>
          <w:szCs w:val="28"/>
          <w:highlight w:val="none"/>
        </w:rPr>
        <w:t>响应供应商</w:t>
      </w:r>
      <w:r>
        <w:rPr>
          <w:rFonts w:hint="eastAsia" w:ascii="宋体" w:hAnsi="宋体" w:cs="宋体"/>
          <w:b/>
          <w:kern w:val="0"/>
          <w:sz w:val="28"/>
          <w:szCs w:val="28"/>
          <w:highlight w:val="none"/>
        </w:rPr>
        <w:t>应编制</w:t>
      </w:r>
      <w:r>
        <w:rPr>
          <w:rFonts w:hint="eastAsia" w:ascii="宋体" w:hAnsi="宋体" w:cs="宋体"/>
          <w:b/>
          <w:kern w:val="0"/>
          <w:sz w:val="28"/>
          <w:szCs w:val="28"/>
          <w:highlight w:val="none"/>
          <w:u w:val="double"/>
        </w:rPr>
        <w:t>谈判响应文件一式</w:t>
      </w:r>
      <w:r>
        <w:rPr>
          <w:rFonts w:hint="eastAsia" w:ascii="宋体" w:hAnsi="宋体" w:cs="宋体"/>
          <w:b/>
          <w:kern w:val="0"/>
          <w:sz w:val="28"/>
          <w:szCs w:val="28"/>
          <w:highlight w:val="none"/>
          <w:u w:val="double"/>
          <w:lang w:eastAsia="zh-CN"/>
        </w:rPr>
        <w:t>伍</w:t>
      </w:r>
      <w:r>
        <w:rPr>
          <w:rFonts w:hint="eastAsia" w:ascii="宋体" w:hAnsi="宋体" w:cs="宋体"/>
          <w:b/>
          <w:kern w:val="0"/>
          <w:sz w:val="28"/>
          <w:szCs w:val="28"/>
          <w:highlight w:val="none"/>
          <w:u w:val="double"/>
        </w:rPr>
        <w:t>份，其中正本一份、副本</w:t>
      </w:r>
      <w:r>
        <w:rPr>
          <w:rFonts w:hint="eastAsia" w:ascii="宋体" w:hAnsi="宋体" w:cs="宋体"/>
          <w:b/>
          <w:kern w:val="0"/>
          <w:sz w:val="28"/>
          <w:szCs w:val="28"/>
          <w:highlight w:val="none"/>
          <w:u w:val="double"/>
          <w:lang w:eastAsia="zh-CN"/>
        </w:rPr>
        <w:t>四</w:t>
      </w:r>
      <w:r>
        <w:rPr>
          <w:rFonts w:hint="eastAsia" w:ascii="宋体" w:hAnsi="宋体" w:cs="宋体"/>
          <w:b/>
          <w:kern w:val="0"/>
          <w:sz w:val="28"/>
          <w:szCs w:val="28"/>
          <w:highlight w:val="none"/>
          <w:u w:val="double"/>
        </w:rPr>
        <w:t>份</w:t>
      </w:r>
      <w:r>
        <w:rPr>
          <w:rFonts w:hint="eastAsia" w:ascii="宋体" w:hAnsi="宋体" w:cs="宋体"/>
          <w:b/>
          <w:kern w:val="0"/>
          <w:sz w:val="28"/>
          <w:szCs w:val="28"/>
          <w:highlight w:val="none"/>
        </w:rPr>
        <w:t>。</w:t>
      </w:r>
      <w:r>
        <w:rPr>
          <w:rFonts w:hint="eastAsia" w:ascii="宋体" w:hAnsi="宋体" w:cs="宋体"/>
          <w:sz w:val="28"/>
          <w:szCs w:val="28"/>
          <w:highlight w:val="none"/>
        </w:rPr>
        <w:t>谈判响应文件的副本可采用正本的复印件。每套谈判响应文件须清楚地标明“正本”、“副本”字样。若副本与正本内容有差异，以正本为准。</w:t>
      </w:r>
    </w:p>
    <w:p>
      <w:pPr>
        <w:tabs>
          <w:tab w:val="left" w:pos="7740"/>
        </w:tabs>
        <w:autoSpaceDE w:val="0"/>
        <w:autoSpaceDN w:val="0"/>
        <w:adjustRightInd w:val="0"/>
        <w:snapToGrid w:val="0"/>
        <w:spacing w:line="360" w:lineRule="auto"/>
        <w:ind w:left="619" w:leftChars="28"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4</w:t>
      </w:r>
      <w:r>
        <w:rPr>
          <w:rFonts w:hint="eastAsia" w:ascii="宋体" w:hAnsi="宋体" w:cs="宋体"/>
          <w:kern w:val="0"/>
          <w:sz w:val="28"/>
          <w:szCs w:val="28"/>
          <w:highlight w:val="none"/>
        </w:rPr>
        <w:t>.2</w:t>
      </w:r>
      <w:r>
        <w:rPr>
          <w:rFonts w:hint="eastAsia" w:ascii="宋体" w:hAnsi="宋体" w:cs="宋体"/>
          <w:sz w:val="28"/>
          <w:szCs w:val="28"/>
          <w:highlight w:val="none"/>
        </w:rPr>
        <w:t>谈判响应文件的正本需打印或用不褪色墨水书写，谈判响应文件中指定需签名及盖章的应由响应供应商的法定代表人或其授权代表签名并加盖响应供应商单位公章，需签名之处必须由当事人亲笔签署。授权代表须出具书面授权证明，其《法定代表人授权书》应附在谈判响应文件中。</w:t>
      </w:r>
      <w:r>
        <w:rPr>
          <w:rFonts w:hint="eastAsia" w:ascii="宋体" w:hAnsi="宋体" w:cs="宋体"/>
          <w:b/>
          <w:kern w:val="0"/>
          <w:sz w:val="28"/>
          <w:szCs w:val="28"/>
          <w:highlight w:val="none"/>
          <w:u w:val="single"/>
        </w:rPr>
        <w:t>谈判响应文件应骑缝加盖响应供应商单位公章或谈判响应文件每页（含封面）加盖响应供应商单位公章</w:t>
      </w:r>
      <w:r>
        <w:rPr>
          <w:rFonts w:hint="eastAsia" w:ascii="宋体" w:hAnsi="宋体" w:cs="宋体"/>
          <w:kern w:val="0"/>
          <w:sz w:val="28"/>
          <w:szCs w:val="28"/>
          <w:highlight w:val="none"/>
        </w:rPr>
        <w:t>。谈判响应文件所使用的印章必须为公章，且与响应供应商名称一致，不能以其它业务章或附属机构章代替。</w:t>
      </w:r>
    </w:p>
    <w:p>
      <w:pPr>
        <w:pStyle w:val="23"/>
        <w:tabs>
          <w:tab w:val="left" w:pos="7740"/>
        </w:tabs>
        <w:adjustRightInd w:val="0"/>
        <w:snapToGrid w:val="0"/>
        <w:spacing w:line="360" w:lineRule="auto"/>
        <w:ind w:left="630" w:hanging="630" w:hangingChars="225"/>
        <w:rPr>
          <w:rFonts w:hint="eastAsia" w:hAnsi="宋体" w:cs="宋体"/>
          <w:kern w:val="0"/>
          <w:sz w:val="28"/>
          <w:szCs w:val="28"/>
          <w:highlight w:val="none"/>
        </w:rPr>
      </w:pPr>
      <w:r>
        <w:rPr>
          <w:rFonts w:hint="eastAsia" w:hAnsi="宋体" w:cs="宋体"/>
          <w:kern w:val="0"/>
          <w:sz w:val="28"/>
          <w:szCs w:val="28"/>
          <w:highlight w:val="none"/>
        </w:rPr>
        <w:t>1</w:t>
      </w:r>
      <w:r>
        <w:rPr>
          <w:rFonts w:hint="eastAsia" w:hAnsi="宋体" w:cs="宋体"/>
          <w:kern w:val="0"/>
          <w:sz w:val="28"/>
          <w:szCs w:val="28"/>
          <w:highlight w:val="none"/>
          <w:lang w:val="en-US" w:eastAsia="zh-CN"/>
        </w:rPr>
        <w:t>4</w:t>
      </w:r>
      <w:r>
        <w:rPr>
          <w:rFonts w:hint="eastAsia" w:hAnsi="宋体" w:cs="宋体"/>
          <w:kern w:val="0"/>
          <w:sz w:val="28"/>
          <w:szCs w:val="28"/>
          <w:highlight w:val="none"/>
        </w:rPr>
        <w:t>.3</w:t>
      </w:r>
      <w:r>
        <w:rPr>
          <w:rFonts w:hint="eastAsia" w:hAnsi="宋体" w:cs="宋体"/>
          <w:sz w:val="28"/>
          <w:szCs w:val="28"/>
          <w:highlight w:val="none"/>
        </w:rPr>
        <w:t>谈判响应文件中的任何重要的插字、涂改和增删，必须由法定代表人（或授权代表）亲笔签名或在旁边加盖响应供应商公章才有效</w:t>
      </w:r>
      <w:r>
        <w:rPr>
          <w:rFonts w:hint="eastAsia" w:hAnsi="宋体" w:cs="宋体"/>
          <w:kern w:val="0"/>
          <w:sz w:val="28"/>
          <w:szCs w:val="28"/>
          <w:highlight w:val="none"/>
        </w:rPr>
        <w:t>。</w:t>
      </w:r>
    </w:p>
    <w:p>
      <w:pPr>
        <w:pStyle w:val="23"/>
        <w:tabs>
          <w:tab w:val="left" w:pos="7740"/>
        </w:tabs>
        <w:adjustRightInd w:val="0"/>
        <w:snapToGrid w:val="0"/>
        <w:spacing w:line="360" w:lineRule="auto"/>
        <w:ind w:left="630" w:hanging="630" w:hangingChars="225"/>
        <w:rPr>
          <w:rFonts w:hint="eastAsia" w:hAnsi="宋体" w:cs="宋体"/>
          <w:kern w:val="0"/>
          <w:sz w:val="28"/>
          <w:szCs w:val="28"/>
          <w:highlight w:val="none"/>
        </w:rPr>
      </w:pPr>
      <w:r>
        <w:rPr>
          <w:rFonts w:hint="eastAsia" w:hAnsi="宋体" w:cs="宋体"/>
          <w:kern w:val="0"/>
          <w:sz w:val="28"/>
          <w:szCs w:val="28"/>
          <w:highlight w:val="none"/>
        </w:rPr>
        <w:t>1</w:t>
      </w:r>
      <w:r>
        <w:rPr>
          <w:rFonts w:hint="eastAsia" w:hAnsi="宋体" w:cs="宋体"/>
          <w:kern w:val="0"/>
          <w:sz w:val="28"/>
          <w:szCs w:val="28"/>
          <w:highlight w:val="none"/>
          <w:lang w:val="en-US" w:eastAsia="zh-CN"/>
        </w:rPr>
        <w:t>4</w:t>
      </w:r>
      <w:r>
        <w:rPr>
          <w:rFonts w:hint="eastAsia" w:hAnsi="宋体" w:cs="宋体"/>
          <w:kern w:val="0"/>
          <w:sz w:val="28"/>
          <w:szCs w:val="28"/>
          <w:highlight w:val="none"/>
        </w:rPr>
        <w:t>.4电报、电话、电邮、传真形式的谈判响应文件概不接受。</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5</w:t>
      </w:r>
      <w:r>
        <w:rPr>
          <w:rFonts w:hint="eastAsia" w:ascii="宋体" w:hAnsi="宋体" w:cs="宋体"/>
          <w:sz w:val="28"/>
          <w:szCs w:val="28"/>
          <w:highlight w:val="none"/>
        </w:rPr>
        <w:t>. 谈判响应文件的封装要求</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5</w:t>
      </w:r>
      <w:r>
        <w:rPr>
          <w:rFonts w:hint="eastAsia" w:ascii="宋体" w:hAnsi="宋体" w:cs="宋体"/>
          <w:sz w:val="28"/>
          <w:szCs w:val="28"/>
          <w:highlight w:val="none"/>
        </w:rPr>
        <w:t>.1</w:t>
      </w:r>
      <w:r>
        <w:rPr>
          <w:rFonts w:hint="eastAsia" w:ascii="宋体" w:hAnsi="宋体" w:cs="宋体"/>
          <w:kern w:val="0"/>
          <w:sz w:val="28"/>
          <w:szCs w:val="28"/>
          <w:highlight w:val="none"/>
        </w:rPr>
        <w:t>响应供应商应将谈判响应文件</w:t>
      </w:r>
      <w:r>
        <w:rPr>
          <w:rFonts w:hint="eastAsia" w:ascii="宋体" w:hAnsi="宋体" w:cs="宋体"/>
          <w:kern w:val="0"/>
          <w:sz w:val="28"/>
          <w:szCs w:val="28"/>
          <w:highlight w:val="none"/>
          <w:lang w:eastAsia="zh-CN"/>
        </w:rPr>
        <w:t>应</w:t>
      </w:r>
      <w:r>
        <w:rPr>
          <w:rFonts w:hint="eastAsia" w:ascii="宋体" w:hAnsi="宋体" w:cs="宋体"/>
          <w:kern w:val="0"/>
          <w:sz w:val="28"/>
          <w:szCs w:val="28"/>
          <w:highlight w:val="none"/>
        </w:rPr>
        <w:t>装在密封袋中并密封，如谈判文件中有规定提交的其他形式的文件则单独密封一起提交。</w:t>
      </w:r>
      <w:r>
        <w:rPr>
          <w:rFonts w:hint="eastAsia" w:ascii="宋体" w:hAnsi="宋体" w:cs="宋体"/>
          <w:b/>
          <w:kern w:val="0"/>
          <w:sz w:val="28"/>
          <w:szCs w:val="28"/>
          <w:highlight w:val="none"/>
          <w:u w:val="single"/>
        </w:rPr>
        <w:t>密封袋的封口处应加盖响应供应商公章。</w:t>
      </w:r>
    </w:p>
    <w:p>
      <w:pPr>
        <w:pStyle w:val="23"/>
        <w:tabs>
          <w:tab w:val="left" w:pos="7740"/>
        </w:tabs>
        <w:adjustRightInd w:val="0"/>
        <w:snapToGrid w:val="0"/>
        <w:spacing w:line="360" w:lineRule="auto"/>
        <w:ind w:left="630" w:hanging="630" w:hangingChars="225"/>
        <w:rPr>
          <w:rFonts w:hint="eastAsia" w:hAnsi="宋体" w:cs="宋体"/>
          <w:kern w:val="0"/>
          <w:sz w:val="28"/>
          <w:szCs w:val="28"/>
          <w:highlight w:val="none"/>
        </w:rPr>
      </w:pPr>
      <w:r>
        <w:rPr>
          <w:rFonts w:hint="eastAsia" w:hAnsi="宋体" w:cs="宋体"/>
          <w:sz w:val="28"/>
          <w:szCs w:val="28"/>
          <w:highlight w:val="none"/>
        </w:rPr>
        <w:t>1</w:t>
      </w:r>
      <w:r>
        <w:rPr>
          <w:rFonts w:hint="eastAsia" w:hAnsi="宋体" w:cs="宋体"/>
          <w:sz w:val="28"/>
          <w:szCs w:val="28"/>
          <w:highlight w:val="none"/>
          <w:lang w:val="en-US" w:eastAsia="zh-CN"/>
        </w:rPr>
        <w:t>5</w:t>
      </w:r>
      <w:r>
        <w:rPr>
          <w:rFonts w:hint="eastAsia" w:hAnsi="宋体" w:cs="宋体"/>
          <w:sz w:val="28"/>
          <w:szCs w:val="28"/>
          <w:highlight w:val="none"/>
        </w:rPr>
        <w:t>.</w:t>
      </w:r>
      <w:r>
        <w:rPr>
          <w:rFonts w:hint="eastAsia" w:hAnsi="宋体" w:cs="宋体"/>
          <w:sz w:val="28"/>
          <w:szCs w:val="28"/>
          <w:highlight w:val="none"/>
          <w:lang w:val="en-US" w:eastAsia="zh-CN"/>
        </w:rPr>
        <w:t>2</w:t>
      </w:r>
      <w:r>
        <w:rPr>
          <w:rFonts w:hint="eastAsia" w:hAnsi="宋体" w:cs="宋体"/>
          <w:kern w:val="0"/>
          <w:sz w:val="28"/>
          <w:szCs w:val="28"/>
          <w:highlight w:val="none"/>
        </w:rPr>
        <w:t>每一密封信封均应：</w:t>
      </w:r>
    </w:p>
    <w:p>
      <w:pPr>
        <w:pStyle w:val="23"/>
        <w:tabs>
          <w:tab w:val="left" w:pos="7740"/>
        </w:tabs>
        <w:adjustRightInd w:val="0"/>
        <w:snapToGrid w:val="0"/>
        <w:spacing w:line="360" w:lineRule="auto"/>
        <w:ind w:left="1136" w:leftChars="341" w:hanging="420" w:hangingChars="150"/>
        <w:rPr>
          <w:rFonts w:hint="eastAsia" w:hAnsi="宋体" w:cs="宋体"/>
          <w:kern w:val="0"/>
          <w:sz w:val="28"/>
          <w:szCs w:val="28"/>
          <w:highlight w:val="none"/>
        </w:rPr>
      </w:pPr>
      <w:r>
        <w:rPr>
          <w:rFonts w:hint="eastAsia" w:hAnsi="宋体" w:cs="宋体"/>
          <w:kern w:val="0"/>
          <w:sz w:val="28"/>
          <w:szCs w:val="28"/>
          <w:highlight w:val="none"/>
        </w:rPr>
        <w:t>1）标明项目编号、项目名称；</w:t>
      </w:r>
    </w:p>
    <w:p>
      <w:pPr>
        <w:adjustRightInd w:val="0"/>
        <w:snapToGrid w:val="0"/>
        <w:spacing w:line="360" w:lineRule="auto"/>
        <w:ind w:left="699" w:leftChars="333" w:firstLine="19" w:firstLineChars="7"/>
        <w:rPr>
          <w:rFonts w:hint="eastAsia" w:ascii="宋体" w:hAnsi="宋体" w:cs="宋体"/>
          <w:sz w:val="28"/>
          <w:szCs w:val="28"/>
          <w:highlight w:val="none"/>
        </w:rPr>
      </w:pPr>
      <w:r>
        <w:rPr>
          <w:rFonts w:hint="eastAsia" w:ascii="宋体" w:hAnsi="宋体" w:cs="宋体"/>
          <w:kern w:val="0"/>
          <w:sz w:val="28"/>
          <w:szCs w:val="28"/>
          <w:highlight w:val="none"/>
        </w:rPr>
        <w:t>2）注明“于</w:t>
      </w:r>
      <w:r>
        <w:rPr>
          <w:rFonts w:hint="eastAsia" w:ascii="宋体" w:hAnsi="宋体" w:cs="宋体"/>
          <w:kern w:val="0"/>
          <w:sz w:val="28"/>
          <w:szCs w:val="28"/>
          <w:highlight w:val="none"/>
          <w:u w:val="single"/>
        </w:rPr>
        <w:t>（谈判截止时间）</w:t>
      </w:r>
      <w:r>
        <w:rPr>
          <w:rFonts w:hint="eastAsia" w:ascii="宋体" w:hAnsi="宋体" w:cs="宋体"/>
          <w:kern w:val="0"/>
          <w:sz w:val="28"/>
          <w:szCs w:val="28"/>
          <w:highlight w:val="none"/>
        </w:rPr>
        <w:t>之前不准启封”的字样。</w:t>
      </w:r>
    </w:p>
    <w:p>
      <w:pPr>
        <w:pStyle w:val="23"/>
        <w:tabs>
          <w:tab w:val="left" w:pos="7740"/>
        </w:tabs>
        <w:adjustRightInd w:val="0"/>
        <w:snapToGrid w:val="0"/>
        <w:spacing w:line="360" w:lineRule="auto"/>
        <w:ind w:left="630" w:hanging="630" w:hangingChars="225"/>
        <w:rPr>
          <w:rFonts w:hint="eastAsia" w:hAnsi="宋体" w:cs="宋体"/>
          <w:sz w:val="28"/>
          <w:szCs w:val="28"/>
          <w:highlight w:val="none"/>
        </w:rPr>
      </w:pPr>
      <w:r>
        <w:rPr>
          <w:rFonts w:hint="eastAsia" w:hAnsi="宋体" w:cs="宋体"/>
          <w:sz w:val="28"/>
          <w:szCs w:val="28"/>
          <w:highlight w:val="none"/>
        </w:rPr>
        <w:t>1</w:t>
      </w:r>
      <w:r>
        <w:rPr>
          <w:rFonts w:hint="eastAsia" w:hAnsi="宋体" w:cs="宋体"/>
          <w:sz w:val="28"/>
          <w:szCs w:val="28"/>
          <w:highlight w:val="none"/>
          <w:lang w:val="en-US" w:eastAsia="zh-CN"/>
        </w:rPr>
        <w:t>5</w:t>
      </w:r>
      <w:r>
        <w:rPr>
          <w:rFonts w:hint="eastAsia" w:hAnsi="宋体" w:cs="宋体"/>
          <w:sz w:val="28"/>
          <w:szCs w:val="28"/>
          <w:highlight w:val="none"/>
        </w:rPr>
        <w:t>.</w:t>
      </w:r>
      <w:r>
        <w:rPr>
          <w:rFonts w:hint="eastAsia" w:hAnsi="宋体" w:cs="宋体"/>
          <w:sz w:val="28"/>
          <w:szCs w:val="28"/>
          <w:highlight w:val="none"/>
          <w:lang w:val="en-US" w:eastAsia="zh-CN"/>
        </w:rPr>
        <w:t>3</w:t>
      </w:r>
      <w:r>
        <w:rPr>
          <w:rFonts w:hint="eastAsia" w:hAnsi="宋体" w:cs="宋体"/>
          <w:sz w:val="28"/>
          <w:szCs w:val="28"/>
          <w:highlight w:val="none"/>
        </w:rPr>
        <w:t>如果信封未按本须知要求进行密封和标记的，</w:t>
      </w:r>
      <w:r>
        <w:rPr>
          <w:rFonts w:hint="eastAsia" w:hAnsi="宋体" w:cs="宋体"/>
          <w:sz w:val="28"/>
          <w:szCs w:val="28"/>
          <w:highlight w:val="none"/>
          <w:lang w:eastAsia="zh-CN"/>
        </w:rPr>
        <w:t>采购人</w:t>
      </w:r>
      <w:r>
        <w:rPr>
          <w:rFonts w:hint="eastAsia" w:hAnsi="宋体" w:cs="宋体"/>
          <w:sz w:val="28"/>
          <w:szCs w:val="28"/>
          <w:highlight w:val="none"/>
        </w:rPr>
        <w:t>对误投或过早启封概不负责。</w:t>
      </w:r>
    </w:p>
    <w:p>
      <w:pPr>
        <w:adjustRightInd w:val="0"/>
        <w:snapToGrid w:val="0"/>
        <w:spacing w:line="360" w:lineRule="auto"/>
        <w:ind w:left="720" w:hanging="719" w:hangingChars="257"/>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5</w:t>
      </w:r>
      <w:r>
        <w:rPr>
          <w:rFonts w:hint="eastAsia" w:ascii="宋体" w:hAnsi="宋体" w:cs="宋体"/>
          <w:sz w:val="28"/>
          <w:szCs w:val="28"/>
          <w:highlight w:val="none"/>
        </w:rPr>
        <w:t>.</w:t>
      </w:r>
      <w:r>
        <w:rPr>
          <w:rFonts w:hint="eastAsia" w:ascii="宋体" w:hAnsi="宋体" w:cs="宋体"/>
          <w:sz w:val="28"/>
          <w:szCs w:val="28"/>
          <w:highlight w:val="none"/>
          <w:lang w:val="en-US" w:eastAsia="zh-CN"/>
        </w:rPr>
        <w:t>4</w:t>
      </w:r>
      <w:r>
        <w:rPr>
          <w:rFonts w:hint="eastAsia" w:ascii="宋体" w:hAnsi="宋体" w:cs="宋体"/>
          <w:sz w:val="28"/>
          <w:szCs w:val="28"/>
          <w:highlight w:val="none"/>
        </w:rPr>
        <w:t>谈判响应文件未密封的或在递交截止时间后递交的，</w:t>
      </w:r>
      <w:r>
        <w:rPr>
          <w:rFonts w:hint="eastAsia" w:ascii="宋体" w:hAnsi="宋体" w:cs="宋体"/>
          <w:sz w:val="28"/>
          <w:szCs w:val="28"/>
          <w:highlight w:val="none"/>
          <w:lang w:eastAsia="zh-CN"/>
        </w:rPr>
        <w:t>采购人</w:t>
      </w:r>
      <w:r>
        <w:rPr>
          <w:rFonts w:hint="eastAsia" w:ascii="宋体" w:hAnsi="宋体" w:cs="宋体"/>
          <w:sz w:val="28"/>
          <w:szCs w:val="28"/>
          <w:highlight w:val="none"/>
        </w:rPr>
        <w:t>将拒绝接收。</w:t>
      </w:r>
    </w:p>
    <w:p>
      <w:pPr>
        <w:adjustRightInd w:val="0"/>
        <w:snapToGrid w:val="0"/>
        <w:spacing w:line="360" w:lineRule="auto"/>
        <w:ind w:left="722" w:hanging="722" w:hangingChars="257"/>
        <w:rPr>
          <w:rFonts w:hint="eastAsia" w:ascii="宋体" w:hAnsi="宋体" w:cs="宋体"/>
          <w:sz w:val="28"/>
          <w:szCs w:val="28"/>
          <w:highlight w:val="none"/>
        </w:rPr>
      </w:pPr>
      <w:r>
        <w:rPr>
          <w:rFonts w:hint="eastAsia" w:ascii="宋体" w:hAnsi="宋体" w:cs="宋体"/>
          <w:b/>
          <w:kern w:val="0"/>
          <w:sz w:val="28"/>
          <w:szCs w:val="28"/>
          <w:highlight w:val="none"/>
        </w:rPr>
        <w:t>注：</w:t>
      </w:r>
      <w:r>
        <w:rPr>
          <w:rFonts w:hint="eastAsia" w:ascii="宋体" w:hAnsi="宋体" w:cs="宋体"/>
          <w:b/>
          <w:sz w:val="28"/>
          <w:szCs w:val="28"/>
          <w:highlight w:val="none"/>
        </w:rPr>
        <w:t>响应供应商应派法定代表人或授权代理人准时递交投标文件和出席开标会。递交投标文件和出席开标会时须另外单独手持以下证明文件（无需密封），如为法定代表人须携带有效身份</w:t>
      </w:r>
      <w:r>
        <w:rPr>
          <w:rFonts w:hint="eastAsia" w:ascii="宋体" w:hAnsi="宋体" w:cs="宋体"/>
          <w:b/>
          <w:sz w:val="28"/>
          <w:szCs w:val="28"/>
          <w:highlight w:val="none"/>
          <w:lang w:val="en-US" w:eastAsia="zh-CN"/>
        </w:rPr>
        <w:t>证明</w:t>
      </w:r>
      <w:r>
        <w:rPr>
          <w:rFonts w:hint="eastAsia" w:ascii="宋体" w:hAnsi="宋体" w:cs="宋体"/>
          <w:b/>
          <w:sz w:val="28"/>
          <w:szCs w:val="28"/>
          <w:highlight w:val="none"/>
        </w:rPr>
        <w:t>原件、法定代表人资格证明书原件核实；如为授权代理人须提供个人有效身份</w:t>
      </w:r>
      <w:r>
        <w:rPr>
          <w:rFonts w:hint="eastAsia" w:ascii="宋体" w:hAnsi="宋体" w:cs="宋体"/>
          <w:b/>
          <w:sz w:val="28"/>
          <w:szCs w:val="28"/>
          <w:highlight w:val="none"/>
          <w:lang w:val="en-US" w:eastAsia="zh-CN"/>
        </w:rPr>
        <w:t>证明</w:t>
      </w:r>
      <w:r>
        <w:rPr>
          <w:rFonts w:hint="eastAsia" w:ascii="宋体" w:hAnsi="宋体" w:cs="宋体"/>
          <w:b/>
          <w:sz w:val="28"/>
          <w:szCs w:val="28"/>
          <w:highlight w:val="none"/>
        </w:rPr>
        <w:t>原件、法人授权书原件核实。</w:t>
      </w:r>
    </w:p>
    <w:p>
      <w:pPr>
        <w:adjustRightInd w:val="0"/>
        <w:snapToGrid w:val="0"/>
        <w:spacing w:line="360" w:lineRule="auto"/>
        <w:ind w:left="720" w:hanging="719" w:hangingChars="257"/>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6</w:t>
      </w:r>
      <w:r>
        <w:rPr>
          <w:rFonts w:hint="eastAsia" w:ascii="宋体" w:hAnsi="宋体" w:cs="宋体"/>
          <w:sz w:val="28"/>
          <w:szCs w:val="28"/>
          <w:highlight w:val="none"/>
        </w:rPr>
        <w:t>谈判响应文件的修改和撤回</w:t>
      </w:r>
    </w:p>
    <w:p>
      <w:pPr>
        <w:adjustRightInd w:val="0"/>
        <w:snapToGrid w:val="0"/>
        <w:spacing w:line="360" w:lineRule="auto"/>
        <w:ind w:left="720" w:hanging="719" w:hangingChars="257"/>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6</w:t>
      </w:r>
      <w:r>
        <w:rPr>
          <w:rFonts w:hint="eastAsia" w:ascii="宋体" w:hAnsi="宋体" w:cs="宋体"/>
          <w:sz w:val="28"/>
          <w:szCs w:val="28"/>
          <w:highlight w:val="none"/>
        </w:rPr>
        <w:t>.1在递交谈判响应文件截止时间前，响应供应商可以更改或撤回谈判响应文件，但必须以书面形式提出，并由响应供应商的法定代表人或响应供应商授权代表签署后递交采购人。补充、修改的内容应当按谈判文件要求签署、盖章，并作为谈判响应文件的组成部分。在谈判截止时间之后，响应供应商不得对其谈判响应文件做任何修改和补充。</w:t>
      </w:r>
    </w:p>
    <w:p>
      <w:pPr>
        <w:adjustRightInd w:val="0"/>
        <w:snapToGrid w:val="0"/>
        <w:spacing w:line="360" w:lineRule="auto"/>
        <w:ind w:left="720" w:hanging="719" w:hangingChars="257"/>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6</w:t>
      </w:r>
      <w:r>
        <w:rPr>
          <w:rFonts w:hint="eastAsia" w:ascii="宋体" w:hAnsi="宋体" w:cs="宋体"/>
          <w:sz w:val="28"/>
          <w:szCs w:val="28"/>
          <w:highlight w:val="none"/>
        </w:rPr>
        <w:t>.2从谈判截止期至响应供应商承诺的投标有效期内，响应供应商不得撤回其谈判响应文件，否则</w:t>
      </w:r>
      <w:r>
        <w:rPr>
          <w:rFonts w:hint="eastAsia" w:ascii="宋体" w:hAnsi="宋体" w:cs="仿宋"/>
          <w:kern w:val="0"/>
          <w:sz w:val="28"/>
          <w:szCs w:val="28"/>
          <w:highlight w:val="none"/>
        </w:rPr>
        <w:t>不退还其谈判保证金</w:t>
      </w:r>
      <w:r>
        <w:rPr>
          <w:rFonts w:hint="eastAsia" w:ascii="宋体" w:hAnsi="宋体" w:cs="仿宋"/>
          <w:kern w:val="0"/>
          <w:sz w:val="28"/>
          <w:szCs w:val="28"/>
          <w:highlight w:val="none"/>
          <w:lang w:eastAsia="zh-CN"/>
        </w:rPr>
        <w:t>（如有）</w:t>
      </w:r>
      <w:r>
        <w:rPr>
          <w:rFonts w:hint="eastAsia" w:ascii="宋体" w:hAnsi="宋体" w:cs="宋体"/>
          <w:sz w:val="28"/>
          <w:szCs w:val="28"/>
          <w:highlight w:val="none"/>
        </w:rPr>
        <w:t>。</w:t>
      </w:r>
    </w:p>
    <w:p>
      <w:pPr>
        <w:adjustRightInd w:val="0"/>
        <w:snapToGrid w:val="0"/>
        <w:spacing w:line="360" w:lineRule="auto"/>
        <w:ind w:left="720" w:hanging="719" w:hangingChars="257"/>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6</w:t>
      </w:r>
      <w:r>
        <w:rPr>
          <w:rFonts w:hint="eastAsia" w:ascii="宋体" w:hAnsi="宋体" w:cs="宋体"/>
          <w:sz w:val="28"/>
          <w:szCs w:val="28"/>
          <w:highlight w:val="none"/>
        </w:rPr>
        <w:t>.3响应供应商所提交的谈判响应文件在谈判结束后，无论成交与否都不退还。</w:t>
      </w:r>
    </w:p>
    <w:p>
      <w:pPr>
        <w:adjustRightInd w:val="0"/>
        <w:snapToGrid w:val="0"/>
        <w:spacing w:line="360" w:lineRule="auto"/>
        <w:ind w:left="358" w:hanging="358" w:hangingChars="128"/>
        <w:rPr>
          <w:rFonts w:hint="eastAsia" w:ascii="宋体" w:hAnsi="宋体" w:cs="宋体"/>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7</w:t>
      </w:r>
      <w:r>
        <w:rPr>
          <w:rFonts w:hint="eastAsia" w:ascii="宋体" w:hAnsi="宋体" w:cs="宋体"/>
          <w:sz w:val="28"/>
          <w:szCs w:val="28"/>
          <w:highlight w:val="none"/>
        </w:rPr>
        <w:t>本项目（或各包组）出现下列条件之一则作废标处理，同时将废标理由和处理知会各供应商：</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.1符合专业资格条件者或对谈判文件作实质响应的有效供应商不足三家；</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sz w:val="28"/>
          <w:szCs w:val="28"/>
          <w:highlight w:val="none"/>
        </w:rPr>
        <w:t>1</w:t>
      </w:r>
      <w:r>
        <w:rPr>
          <w:rFonts w:hint="eastAsia" w:ascii="宋体" w:hAnsi="宋体" w:cs="宋体"/>
          <w:sz w:val="28"/>
          <w:szCs w:val="28"/>
          <w:highlight w:val="none"/>
          <w:lang w:val="en-US" w:eastAsia="zh-CN"/>
        </w:rPr>
        <w:t>7</w:t>
      </w:r>
      <w:r>
        <w:rPr>
          <w:rFonts w:hint="eastAsia" w:ascii="宋体" w:hAnsi="宋体" w:cs="宋体"/>
          <w:sz w:val="28"/>
          <w:szCs w:val="28"/>
          <w:highlight w:val="none"/>
        </w:rPr>
        <w:t>.2供应商的投标报价均超出项目</w:t>
      </w:r>
      <w:r>
        <w:rPr>
          <w:rFonts w:hint="eastAsia" w:ascii="宋体" w:hAnsi="宋体" w:cs="宋体"/>
          <w:b/>
          <w:bCs/>
          <w:sz w:val="28"/>
          <w:szCs w:val="28"/>
          <w:highlight w:val="none"/>
        </w:rPr>
        <w:t>采购预算【</w:t>
      </w:r>
      <w:r>
        <w:rPr>
          <w:rFonts w:hint="eastAsia" w:ascii="宋体" w:hAnsi="宋体" w:cs="宋体"/>
          <w:b/>
          <w:bCs/>
          <w:sz w:val="28"/>
          <w:szCs w:val="28"/>
          <w:highlight w:val="none"/>
          <w:lang w:eastAsia="zh-CN"/>
        </w:rPr>
        <w:t>总价或</w:t>
      </w:r>
      <w:r>
        <w:rPr>
          <w:rFonts w:hint="eastAsia" w:ascii="宋体" w:hAnsi="宋体" w:cs="宋体"/>
          <w:b/>
          <w:bCs/>
          <w:sz w:val="28"/>
          <w:szCs w:val="28"/>
          <w:highlight w:val="none"/>
        </w:rPr>
        <w:t>单价最高限价】</w:t>
      </w:r>
      <w:r>
        <w:rPr>
          <w:rFonts w:hint="eastAsia" w:ascii="宋体" w:hAnsi="宋体" w:cs="宋体"/>
          <w:kern w:val="0"/>
          <w:sz w:val="28"/>
          <w:szCs w:val="28"/>
          <w:highlight w:val="none"/>
        </w:rPr>
        <w:t>；</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.3出现影响公正的违法、违规行为；</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.4因重大变故，采购任务取消的。</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w:t>
      </w:r>
      <w:r>
        <w:rPr>
          <w:rFonts w:hint="eastAsia" w:ascii="宋体" w:hAnsi="宋体" w:cs="宋体"/>
          <w:kern w:val="0"/>
          <w:sz w:val="28"/>
          <w:szCs w:val="28"/>
          <w:highlight w:val="none"/>
          <w:shd w:val="clear"/>
        </w:rPr>
        <w:t>符合第1</w:t>
      </w:r>
      <w:r>
        <w:rPr>
          <w:rFonts w:hint="eastAsia" w:ascii="宋体" w:hAnsi="宋体" w:cs="宋体"/>
          <w:kern w:val="0"/>
          <w:sz w:val="28"/>
          <w:szCs w:val="28"/>
          <w:highlight w:val="none"/>
          <w:shd w:val="clear"/>
          <w:lang w:val="en-US" w:eastAsia="zh-CN"/>
        </w:rPr>
        <w:t>7</w:t>
      </w:r>
      <w:r>
        <w:rPr>
          <w:rFonts w:hint="eastAsia" w:ascii="宋体" w:hAnsi="宋体" w:cs="宋体"/>
          <w:kern w:val="0"/>
          <w:sz w:val="28"/>
          <w:szCs w:val="28"/>
          <w:highlight w:val="none"/>
          <w:shd w:val="clear"/>
        </w:rPr>
        <w:t>.1—1</w:t>
      </w:r>
      <w:r>
        <w:rPr>
          <w:rFonts w:hint="eastAsia" w:ascii="宋体" w:hAnsi="宋体" w:cs="宋体"/>
          <w:kern w:val="0"/>
          <w:sz w:val="28"/>
          <w:szCs w:val="28"/>
          <w:highlight w:val="none"/>
          <w:shd w:val="clear"/>
          <w:lang w:val="en-US" w:eastAsia="zh-CN"/>
        </w:rPr>
        <w:t>7</w:t>
      </w:r>
      <w:r>
        <w:rPr>
          <w:rFonts w:hint="eastAsia" w:ascii="宋体" w:hAnsi="宋体" w:cs="宋体"/>
          <w:kern w:val="0"/>
          <w:sz w:val="28"/>
          <w:szCs w:val="28"/>
          <w:highlight w:val="none"/>
          <w:shd w:val="clear"/>
        </w:rPr>
        <w:t>.3条</w:t>
      </w:r>
      <w:r>
        <w:rPr>
          <w:rFonts w:hint="eastAsia" w:ascii="宋体" w:hAnsi="宋体" w:cs="宋体"/>
          <w:kern w:val="0"/>
          <w:sz w:val="28"/>
          <w:szCs w:val="28"/>
          <w:highlight w:val="none"/>
        </w:rPr>
        <w:t>其中之一废标条件时，将择日重新组织招标。</w:t>
      </w:r>
    </w:p>
    <w:p>
      <w:pPr>
        <w:spacing w:line="360" w:lineRule="auto"/>
        <w:rPr>
          <w:rFonts w:hint="eastAsia" w:ascii="宋体" w:hAnsi="宋体" w:cs="宋体"/>
          <w:b/>
          <w:kern w:val="0"/>
          <w:sz w:val="28"/>
          <w:szCs w:val="28"/>
          <w:highlight w:val="none"/>
        </w:rPr>
      </w:pPr>
      <w:bookmarkStart w:id="6" w:name="_Toc273255358"/>
      <w:bookmarkStart w:id="7" w:name="_Toc396142526"/>
      <w:bookmarkStart w:id="8" w:name="_Toc324867187"/>
      <w:r>
        <w:rPr>
          <w:rFonts w:hint="eastAsia" w:ascii="宋体" w:hAnsi="宋体" w:cs="宋体"/>
          <w:b/>
          <w:kern w:val="0"/>
          <w:sz w:val="28"/>
          <w:szCs w:val="28"/>
          <w:highlight w:val="none"/>
        </w:rPr>
        <w:t>1</w:t>
      </w:r>
      <w:r>
        <w:rPr>
          <w:rFonts w:hint="eastAsia" w:ascii="宋体" w:hAnsi="宋体" w:cs="宋体"/>
          <w:b/>
          <w:kern w:val="0"/>
          <w:sz w:val="28"/>
          <w:szCs w:val="28"/>
          <w:highlight w:val="none"/>
          <w:lang w:val="en-US" w:eastAsia="zh-CN"/>
        </w:rPr>
        <w:t>8</w:t>
      </w:r>
      <w:r>
        <w:rPr>
          <w:rFonts w:hint="eastAsia" w:ascii="宋体" w:hAnsi="宋体" w:cs="宋体"/>
          <w:b/>
          <w:kern w:val="0"/>
          <w:sz w:val="28"/>
          <w:szCs w:val="28"/>
          <w:highlight w:val="none"/>
        </w:rPr>
        <w:t>无效投标行为的认定</w:t>
      </w:r>
      <w:bookmarkEnd w:id="6"/>
      <w:bookmarkEnd w:id="7"/>
      <w:bookmarkEnd w:id="8"/>
    </w:p>
    <w:p>
      <w:pPr>
        <w:spacing w:line="360" w:lineRule="auto"/>
        <w:ind w:left="560"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.1不符合《中华人民共和国政府采购法》第二十二条对供应商参加政府采购活动应当具备的条件；</w:t>
      </w:r>
    </w:p>
    <w:p>
      <w:pPr>
        <w:spacing w:line="360" w:lineRule="auto"/>
        <w:ind w:left="560"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.2被禁止参加政府采购活动并处于有效处罚期内；</w:t>
      </w:r>
    </w:p>
    <w:p>
      <w:pPr>
        <w:spacing w:line="360" w:lineRule="auto"/>
        <w:ind w:left="560"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.3不符合谈判文件中合格供应商的相关规定；产品或服务不符合法定和约定的合格性标准要求；</w:t>
      </w:r>
    </w:p>
    <w:p>
      <w:pPr>
        <w:spacing w:line="360" w:lineRule="auto"/>
        <w:ind w:left="560"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.4以假借、挂靠他人名义或以串谋协同行动等形式参与投标，在独立供应商之间构成互利同盟关系，违反了诚实信用、公平竞争原则；</w:t>
      </w:r>
    </w:p>
    <w:p>
      <w:pPr>
        <w:spacing w:line="360" w:lineRule="auto"/>
        <w:ind w:left="560"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5供应商相互串通投标，出现以下情形之一的：不同供应商的谈判响应文件由同一单位或者个人编制；不同供应商委托同一单位或者个人办理投标事宜；不同供应商的谈判响应文件载明的项目管理成员为同一人；不同供应商的谈判响应文件异常一致或者谈判报价呈规律性差异；不同供应商的谈判响应文件相互混装；不同供应商的谈判保证金从同一单位或者个人的账户转出。单位负责人为同一人或者存在控股、管理关系的不同供应商，同时参与本项目或分包的投标；</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.6未按要求提交谈判保证金或投标有效期不符合谈判文件要求；</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.7未按谈判文件签字或盖公章，出现无效印章、签字和失效文件；</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.8未按谈判文件要求提供重要的样品、物证和资料（如有）；</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.9投标报价超过了项目</w:t>
      </w:r>
      <w:r>
        <w:rPr>
          <w:rFonts w:hint="eastAsia" w:ascii="宋体" w:hAnsi="宋体" w:cs="宋体"/>
          <w:b/>
          <w:sz w:val="28"/>
          <w:szCs w:val="28"/>
          <w:highlight w:val="none"/>
          <w:lang w:val="zh-CN"/>
        </w:rPr>
        <w:t>采购预算</w:t>
      </w:r>
      <w:r>
        <w:rPr>
          <w:rFonts w:hint="eastAsia" w:ascii="宋体" w:hAnsi="宋体" w:cs="宋体"/>
          <w:b/>
          <w:bCs/>
          <w:sz w:val="28"/>
          <w:szCs w:val="28"/>
          <w:highlight w:val="none"/>
        </w:rPr>
        <w:t>【</w:t>
      </w:r>
      <w:r>
        <w:rPr>
          <w:rFonts w:hint="eastAsia" w:ascii="宋体" w:hAnsi="宋体" w:cs="宋体"/>
          <w:b/>
          <w:bCs/>
          <w:sz w:val="28"/>
          <w:szCs w:val="28"/>
          <w:highlight w:val="none"/>
          <w:lang w:eastAsia="zh-CN"/>
        </w:rPr>
        <w:t>总价或</w:t>
      </w:r>
      <w:r>
        <w:rPr>
          <w:rFonts w:hint="eastAsia" w:ascii="宋体" w:hAnsi="宋体" w:cs="宋体"/>
          <w:b/>
          <w:bCs/>
          <w:sz w:val="28"/>
          <w:szCs w:val="28"/>
          <w:highlight w:val="none"/>
        </w:rPr>
        <w:t>单价最高限价】</w:t>
      </w:r>
      <w:r>
        <w:rPr>
          <w:rFonts w:hint="eastAsia" w:ascii="宋体" w:hAnsi="宋体" w:cs="宋体"/>
          <w:kern w:val="0"/>
          <w:sz w:val="28"/>
          <w:szCs w:val="28"/>
          <w:highlight w:val="none"/>
        </w:rPr>
        <w:t>；</w:t>
      </w:r>
    </w:p>
    <w:p>
      <w:pPr>
        <w:spacing w:line="360" w:lineRule="auto"/>
        <w:ind w:left="840" w:hanging="840" w:hangingChars="30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.10谈判小组认为供应商的报价明显低于其他通过初步审查供应商的报价，有可能影响产品质量或者不能诚信履约，且供应商不能在规定时间内提交书面说明证明其报价合理性的；</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.11未能有效通过资格审查与符合性审查，对约定必备的合格条件和重要关键内容出现实质性偏离；</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.12提供的中小企业、监狱企业、残疾人福利性单位声明与承诺等证明材料经认定后存在虚假或与事实不符的情形；</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.13提供虚假材料谋取成交的；</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.14出现了违反政府采购进口产品管理办法相关规定的情形；</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.15谈判期间没有按谈判小组要求提供补充材料，或调整补充内容及修正报价超出允许规定范围；</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.16符合谈判文件中规定会导致无效投标的其它规定和要求。</w:t>
      </w: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七、谈判小组及谈判过程</w:t>
      </w:r>
    </w:p>
    <w:p>
      <w:pPr>
        <w:tabs>
          <w:tab w:val="left" w:pos="7740"/>
        </w:tabs>
        <w:autoSpaceDE w:val="0"/>
        <w:autoSpaceDN w:val="0"/>
        <w:adjustRightInd w:val="0"/>
        <w:snapToGrid w:val="0"/>
        <w:spacing w:line="360" w:lineRule="auto"/>
        <w:ind w:left="630" w:hanging="630" w:hangingChars="225"/>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 谈判小组</w:t>
      </w:r>
    </w:p>
    <w:p>
      <w:pPr>
        <w:tabs>
          <w:tab w:val="left" w:pos="7740"/>
        </w:tabs>
        <w:autoSpaceDE w:val="0"/>
        <w:autoSpaceDN w:val="0"/>
        <w:adjustRightInd w:val="0"/>
        <w:snapToGrid w:val="0"/>
        <w:spacing w:line="360" w:lineRule="auto"/>
        <w:ind w:left="630" w:hanging="630" w:hangingChars="225"/>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w:t>
      </w:r>
      <w:r>
        <w:rPr>
          <w:rFonts w:hint="eastAsia" w:ascii="宋体" w:hAnsi="宋体" w:cs="宋体"/>
          <w:kern w:val="0"/>
          <w:sz w:val="28"/>
          <w:szCs w:val="28"/>
          <w:highlight w:val="none"/>
          <w:lang w:val="en-US" w:eastAsia="zh-CN"/>
        </w:rPr>
        <w:t>1</w:t>
      </w:r>
      <w:r>
        <w:rPr>
          <w:rFonts w:hint="eastAsia" w:ascii="宋体" w:hAnsi="宋体" w:cs="宋体"/>
          <w:kern w:val="0"/>
          <w:sz w:val="28"/>
          <w:szCs w:val="28"/>
          <w:highlight w:val="none"/>
        </w:rPr>
        <w:t>谈判小组将本着公平、公正、科学、择优的原则，严格按照法律法规和谈判文件的要求推荐成交结果。如发现谈判小组的工作明显偏离谈判文件的要求，或违反国家法律法规，监管部门有权解散谈判小组，重新组织谈判，并依法追究有关人员的法律责任。</w:t>
      </w:r>
    </w:p>
    <w:p>
      <w:pPr>
        <w:tabs>
          <w:tab w:val="left" w:pos="7740"/>
        </w:tabs>
        <w:autoSpaceDE w:val="0"/>
        <w:autoSpaceDN w:val="0"/>
        <w:adjustRightInd w:val="0"/>
        <w:snapToGrid w:val="0"/>
        <w:spacing w:line="360" w:lineRule="auto"/>
        <w:ind w:left="560" w:hanging="560" w:hangingChars="200"/>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.2谈判小组成员有下列情形之一的，受到邀请应主动提出回避，采购当事人也可以要求该谈判小组成员回避：</w:t>
      </w:r>
    </w:p>
    <w:p>
      <w:pPr>
        <w:numPr>
          <w:ilvl w:val="3"/>
          <w:numId w:val="1"/>
        </w:numPr>
        <w:tabs>
          <w:tab w:val="left" w:pos="1260"/>
        </w:tabs>
        <w:spacing w:line="360" w:lineRule="auto"/>
        <w:ind w:left="1260" w:right="21" w:rightChars="10" w:hanging="540"/>
        <w:rPr>
          <w:rFonts w:hint="eastAsia" w:ascii="宋体" w:hAnsi="宋体" w:cs="宋体"/>
          <w:kern w:val="0"/>
          <w:sz w:val="28"/>
          <w:szCs w:val="28"/>
          <w:highlight w:val="none"/>
        </w:rPr>
      </w:pPr>
      <w:r>
        <w:rPr>
          <w:rFonts w:hint="eastAsia" w:ascii="宋体" w:hAnsi="宋体" w:cs="宋体"/>
          <w:kern w:val="0"/>
          <w:sz w:val="28"/>
          <w:szCs w:val="28"/>
          <w:highlight w:val="none"/>
        </w:rPr>
        <w:t>三年内曾在参加该采购项目的供应商中任职或担任顾问的；</w:t>
      </w:r>
    </w:p>
    <w:p>
      <w:pPr>
        <w:numPr>
          <w:ilvl w:val="3"/>
          <w:numId w:val="1"/>
        </w:numPr>
        <w:tabs>
          <w:tab w:val="left" w:pos="1260"/>
        </w:tabs>
        <w:spacing w:line="360" w:lineRule="auto"/>
        <w:ind w:left="1260" w:right="21" w:rightChars="10" w:hanging="540"/>
        <w:rPr>
          <w:rFonts w:hint="eastAsia" w:ascii="宋体" w:hAnsi="宋体" w:cs="宋体"/>
          <w:kern w:val="0"/>
          <w:sz w:val="28"/>
          <w:szCs w:val="28"/>
          <w:highlight w:val="none"/>
        </w:rPr>
      </w:pPr>
      <w:r>
        <w:rPr>
          <w:rFonts w:hint="eastAsia" w:ascii="宋体" w:hAnsi="宋体" w:cs="宋体"/>
          <w:kern w:val="0"/>
          <w:sz w:val="28"/>
          <w:szCs w:val="28"/>
          <w:highlight w:val="none"/>
        </w:rPr>
        <w:t>配偶或直系亲属在参加该采购项目的供应商中任职或担任顾问的；</w:t>
      </w:r>
    </w:p>
    <w:p>
      <w:pPr>
        <w:numPr>
          <w:ilvl w:val="3"/>
          <w:numId w:val="1"/>
        </w:numPr>
        <w:tabs>
          <w:tab w:val="left" w:pos="1260"/>
        </w:tabs>
        <w:spacing w:line="360" w:lineRule="auto"/>
        <w:ind w:left="1260" w:hanging="540"/>
        <w:rPr>
          <w:rFonts w:hint="eastAsia" w:ascii="宋体" w:hAnsi="宋体" w:cs="宋体"/>
          <w:kern w:val="0"/>
          <w:sz w:val="28"/>
          <w:szCs w:val="28"/>
          <w:highlight w:val="none"/>
        </w:rPr>
      </w:pPr>
      <w:r>
        <w:rPr>
          <w:rFonts w:hint="eastAsia" w:ascii="宋体" w:hAnsi="宋体" w:cs="宋体"/>
          <w:kern w:val="0"/>
          <w:sz w:val="28"/>
          <w:szCs w:val="28"/>
          <w:highlight w:val="none"/>
        </w:rPr>
        <w:t>与参加该采购项目供应商发生过法律纠纷的；</w:t>
      </w:r>
    </w:p>
    <w:p>
      <w:pPr>
        <w:numPr>
          <w:ilvl w:val="3"/>
          <w:numId w:val="1"/>
        </w:numPr>
        <w:tabs>
          <w:tab w:val="left" w:pos="1260"/>
        </w:tabs>
        <w:spacing w:line="360" w:lineRule="auto"/>
        <w:ind w:left="1260" w:hanging="540"/>
        <w:rPr>
          <w:rFonts w:hint="eastAsia" w:ascii="宋体" w:hAnsi="宋体" w:cs="宋体"/>
          <w:kern w:val="0"/>
          <w:sz w:val="28"/>
          <w:szCs w:val="28"/>
          <w:highlight w:val="none"/>
        </w:rPr>
      </w:pPr>
      <w:r>
        <w:rPr>
          <w:rFonts w:hint="eastAsia" w:ascii="宋体" w:hAnsi="宋体" w:cs="宋体"/>
          <w:kern w:val="0"/>
          <w:sz w:val="28"/>
          <w:szCs w:val="28"/>
          <w:highlight w:val="none"/>
        </w:rPr>
        <w:t>任职单位与采购人或参加该采购项目的供应商存在行政隶属关系的；</w:t>
      </w:r>
    </w:p>
    <w:p>
      <w:pPr>
        <w:numPr>
          <w:ilvl w:val="3"/>
          <w:numId w:val="1"/>
        </w:numPr>
        <w:tabs>
          <w:tab w:val="left" w:pos="1260"/>
        </w:tabs>
        <w:spacing w:line="360" w:lineRule="auto"/>
        <w:ind w:left="1260" w:hanging="540"/>
        <w:rPr>
          <w:rFonts w:hint="eastAsia" w:ascii="宋体" w:hAnsi="宋体" w:cs="宋体"/>
          <w:kern w:val="0"/>
          <w:sz w:val="28"/>
          <w:szCs w:val="28"/>
          <w:highlight w:val="none"/>
        </w:rPr>
      </w:pPr>
      <w:r>
        <w:rPr>
          <w:rFonts w:hint="eastAsia" w:ascii="宋体" w:hAnsi="宋体" w:cs="宋体"/>
          <w:kern w:val="0"/>
          <w:sz w:val="28"/>
          <w:szCs w:val="28"/>
          <w:highlight w:val="none"/>
        </w:rPr>
        <w:t>参与谈判文件论证的；</w:t>
      </w:r>
    </w:p>
    <w:p>
      <w:pPr>
        <w:numPr>
          <w:ilvl w:val="3"/>
          <w:numId w:val="1"/>
        </w:numPr>
        <w:tabs>
          <w:tab w:val="left" w:pos="1260"/>
        </w:tabs>
        <w:spacing w:line="360" w:lineRule="auto"/>
        <w:ind w:left="1260" w:hanging="540"/>
        <w:rPr>
          <w:rFonts w:hint="eastAsia" w:ascii="宋体" w:hAnsi="宋体" w:cs="宋体"/>
          <w:kern w:val="0"/>
          <w:sz w:val="28"/>
          <w:szCs w:val="28"/>
          <w:highlight w:val="none"/>
        </w:rPr>
      </w:pPr>
      <w:r>
        <w:rPr>
          <w:rFonts w:hint="eastAsia" w:ascii="宋体" w:hAnsi="宋体" w:cs="宋体"/>
          <w:kern w:val="0"/>
          <w:sz w:val="28"/>
          <w:szCs w:val="28"/>
          <w:highlight w:val="none"/>
        </w:rPr>
        <w:t>法律、法规、规章规定应当回避以及其他可能影响公正的。</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.3谈判期间，采购人、谈判小组不得对谈判文件中一些涉及竞争的公平、公正性重要内容（包括带“★”项）进行现场临时修改调整，也不得单独与供应商进行联系接触。</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4谈判小组判断谈判响应文件的有效性、合格性和响应情况，仅依赖于供应商最基本的商业诚信和所递交一切谈判响应文件的真实表述，不额外主动寻求外部证据，不受与本项目无直接关联的外部信息、传言而影响自身的专业判断。</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5各方当事人、谈判小组如对谈判文件、谈判响应文件及相关补充文件的理解存有歧义时，谈判小组可对这些文件或向有关方面进行查证了解质询，通过集体讨论或表决达成一致处理意见。任何形式的决定，须以合法公正和有利于项目的安全顺利实施为前提。谈判现场的一切异常情况应如实记录在谈判报告中。</w:t>
      </w:r>
    </w:p>
    <w:p>
      <w:pPr>
        <w:tabs>
          <w:tab w:val="left" w:pos="7740"/>
        </w:tabs>
        <w:autoSpaceDE w:val="0"/>
        <w:autoSpaceDN w:val="0"/>
        <w:adjustRightInd w:val="0"/>
        <w:snapToGrid w:val="0"/>
        <w:spacing w:line="360" w:lineRule="auto"/>
        <w:ind w:left="630" w:hanging="630" w:hangingChars="225"/>
        <w:rPr>
          <w:rFonts w:hint="eastAsia" w:ascii="宋体" w:hAnsi="宋体" w:cs="宋体"/>
          <w:kern w:val="0"/>
          <w:sz w:val="28"/>
          <w:szCs w:val="28"/>
          <w:highlight w:val="none"/>
        </w:rPr>
      </w:pPr>
      <w:r>
        <w:rPr>
          <w:rFonts w:hint="eastAsia" w:ascii="宋体" w:hAnsi="宋体" w:cs="宋体"/>
          <w:kern w:val="0"/>
          <w:sz w:val="28"/>
          <w:szCs w:val="28"/>
          <w:highlight w:val="none"/>
          <w:lang w:val="en-US" w:eastAsia="zh-CN"/>
        </w:rPr>
        <w:t>19</w:t>
      </w:r>
      <w:r>
        <w:rPr>
          <w:rFonts w:hint="eastAsia" w:ascii="宋体" w:hAnsi="宋体" w:cs="宋体"/>
          <w:kern w:val="0"/>
          <w:sz w:val="28"/>
          <w:szCs w:val="28"/>
          <w:highlight w:val="none"/>
        </w:rPr>
        <w:t>.6根据法律法规相关规定，谈判小组成员和与评审活动有关的人员不得泄露有关谈判响应文件的评审和比较、成交候选人的推荐以及与谈判有关的其他情况。</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0</w:t>
      </w:r>
      <w:r>
        <w:rPr>
          <w:rFonts w:hint="eastAsia" w:ascii="宋体" w:hAnsi="宋体" w:cs="宋体"/>
          <w:sz w:val="28"/>
          <w:szCs w:val="28"/>
          <w:highlight w:val="none"/>
        </w:rPr>
        <w:t>.谈判过程</w:t>
      </w:r>
    </w:p>
    <w:p>
      <w:pPr>
        <w:pStyle w:val="23"/>
        <w:adjustRightInd w:val="0"/>
        <w:snapToGrid w:val="0"/>
        <w:spacing w:line="360" w:lineRule="auto"/>
        <w:ind w:left="689" w:hanging="688" w:hangingChars="257"/>
        <w:rPr>
          <w:rFonts w:hint="eastAsia" w:hAnsi="宋体" w:cs="宋体"/>
          <w:spacing w:val="-6"/>
          <w:sz w:val="28"/>
          <w:szCs w:val="28"/>
          <w:highlight w:val="none"/>
        </w:rPr>
      </w:pPr>
      <w:r>
        <w:rPr>
          <w:rFonts w:hint="eastAsia" w:hAnsi="宋体" w:cs="宋体"/>
          <w:spacing w:val="-6"/>
          <w:sz w:val="28"/>
          <w:szCs w:val="28"/>
          <w:highlight w:val="none"/>
        </w:rPr>
        <w:t>2</w:t>
      </w:r>
      <w:r>
        <w:rPr>
          <w:rFonts w:hint="eastAsia" w:hAnsi="宋体" w:cs="宋体"/>
          <w:spacing w:val="-6"/>
          <w:sz w:val="28"/>
          <w:szCs w:val="28"/>
          <w:highlight w:val="none"/>
          <w:lang w:val="en-US" w:eastAsia="zh-CN"/>
        </w:rPr>
        <w:t>0</w:t>
      </w:r>
      <w:r>
        <w:rPr>
          <w:rFonts w:hint="eastAsia" w:hAnsi="宋体" w:cs="宋体"/>
          <w:spacing w:val="-6"/>
          <w:sz w:val="28"/>
          <w:szCs w:val="28"/>
          <w:highlight w:val="none"/>
        </w:rPr>
        <w:t>.1招标采购单位在《谈判邀请函》中规定的日期、时间和地点组织谈判。谈判响应文件检查时应当有采购人代表和响应供应商代表参加，可邀请政府采购监督管理部门、纪检、监察、审计机关等有关单位代表参加。参加代表应签到以证明其出席。</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0</w:t>
      </w:r>
      <w:r>
        <w:rPr>
          <w:rFonts w:hint="eastAsia" w:ascii="宋体" w:hAnsi="宋体" w:cs="宋体"/>
          <w:sz w:val="28"/>
          <w:szCs w:val="28"/>
          <w:highlight w:val="none"/>
        </w:rPr>
        <w:t>.2谈判截止时间后，由全体供应商对全部谈判响应文件的密封情况进行检查，并宣布检查结果。</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0</w:t>
      </w:r>
      <w:r>
        <w:rPr>
          <w:rFonts w:hint="eastAsia" w:ascii="宋体" w:hAnsi="宋体" w:cs="宋体"/>
          <w:sz w:val="28"/>
          <w:szCs w:val="28"/>
          <w:highlight w:val="none"/>
        </w:rPr>
        <w:t>.3谈判小组可以从符合相应资格条件的供应商中随机选择三家以上的供应商参加谈判。对符合相应资格条件且提供节能环保产品目录中品目产品的供应商，应作为优先邀请谈判对象。当供应商人数少于三家，将视为采购失败，采购代理机构将依法重新组织采购。</w:t>
      </w:r>
    </w:p>
    <w:p>
      <w:pPr>
        <w:adjustRightInd w:val="0"/>
        <w:snapToGrid w:val="0"/>
        <w:spacing w:line="360" w:lineRule="auto"/>
        <w:ind w:left="700" w:hanging="700" w:hangingChars="250"/>
        <w:rPr>
          <w:rFonts w:hint="eastAsia"/>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.4</w:t>
      </w:r>
      <w:r>
        <w:rPr>
          <w:rFonts w:hint="eastAsia" w:ascii="宋体" w:hAnsi="宋体" w:cs="宋体"/>
          <w:sz w:val="28"/>
          <w:szCs w:val="28"/>
          <w:highlight w:val="none"/>
        </w:rPr>
        <w:t>审查谈判响应文件是否对谈判文件作出实质性的响应。如供应商未作出实质性响应的应由谈判小组组长将谈判小组集体意见现场及时告知该供应商，让其核证、澄清事实。在资格性审查、符合性检查时，如发现下列情形之一不符合的，谈判响应文件将确定为无效投标（见初步评审表）</w:t>
      </w:r>
    </w:p>
    <w:p>
      <w:pPr>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初步评审表</w:t>
      </w:r>
    </w:p>
    <w:p>
      <w:pPr>
        <w:adjustRightInd w:val="0"/>
        <w:snapToGrid w:val="0"/>
        <w:spacing w:line="360" w:lineRule="auto"/>
        <w:ind w:left="840" w:hanging="840" w:hangingChars="300"/>
        <w:jc w:val="center"/>
        <w:rPr>
          <w:rFonts w:hint="eastAsia" w:ascii="宋体" w:hAnsi="宋体" w:cs="宋体"/>
          <w:b/>
          <w:snapToGrid w:val="0"/>
          <w:kern w:val="0"/>
          <w:sz w:val="28"/>
          <w:szCs w:val="28"/>
          <w:highlight w:val="none"/>
        </w:rPr>
      </w:pPr>
      <w:r>
        <w:rPr>
          <w:rFonts w:hint="eastAsia" w:ascii="宋体" w:hAnsi="宋体" w:cs="宋体"/>
          <w:color w:val="000000"/>
          <w:sz w:val="28"/>
          <w:szCs w:val="28"/>
          <w:highlight w:val="none"/>
        </w:rPr>
        <w:t>（含资格性审查和符合性审查两部分）</w:t>
      </w:r>
    </w:p>
    <w:tbl>
      <w:tblPr>
        <w:tblStyle w:val="43"/>
        <w:tblW w:w="9124"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041"/>
        <w:gridCol w:w="808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58" w:hRule="atLeast"/>
          <w:jc w:val="center"/>
        </w:trPr>
        <w:tc>
          <w:tcPr>
            <w:tcW w:w="9124" w:type="dxa"/>
            <w:gridSpan w:val="2"/>
            <w:tcBorders>
              <w:top w:val="single" w:color="auto" w:sz="12" w:space="0"/>
            </w:tcBorders>
            <w:noWrap w:val="0"/>
            <w:vAlign w:val="center"/>
          </w:tcPr>
          <w:p>
            <w:pPr>
              <w:jc w:val="center"/>
              <w:rPr>
                <w:rFonts w:hint="eastAsia" w:ascii="宋体" w:hAnsi="宋体" w:cs="宋体"/>
                <w:b/>
                <w:color w:val="000000"/>
                <w:sz w:val="28"/>
                <w:szCs w:val="28"/>
                <w:highlight w:val="none"/>
              </w:rPr>
            </w:pPr>
            <w:r>
              <w:rPr>
                <w:rFonts w:hint="eastAsia" w:ascii="宋体" w:hAnsi="宋体" w:cs="宋体"/>
                <w:b/>
                <w:color w:val="000000"/>
                <w:sz w:val="28"/>
                <w:szCs w:val="28"/>
                <w:highlight w:val="none"/>
              </w:rPr>
              <w:t>评审内容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81" w:hRule="atLeast"/>
          <w:jc w:val="center"/>
        </w:trPr>
        <w:tc>
          <w:tcPr>
            <w:tcW w:w="1041" w:type="dxa"/>
            <w:vMerge w:val="restart"/>
            <w:noWrap w:val="0"/>
            <w:textDirection w:val="tbRlV"/>
            <w:vAlign w:val="center"/>
          </w:tcPr>
          <w:p>
            <w:pPr>
              <w:ind w:left="113" w:right="113"/>
              <w:jc w:val="both"/>
              <w:rPr>
                <w:rFonts w:hint="eastAsia" w:ascii="宋体" w:hAnsi="宋体" w:cs="宋体"/>
                <w:color w:val="000000"/>
                <w:sz w:val="28"/>
                <w:szCs w:val="28"/>
                <w:highlight w:val="none"/>
              </w:rPr>
            </w:pPr>
          </w:p>
          <w:p>
            <w:pPr>
              <w:ind w:left="113" w:right="113"/>
              <w:jc w:val="both"/>
              <w:rPr>
                <w:rFonts w:hint="eastAsia" w:ascii="宋体" w:hAnsi="宋体" w:cs="宋体"/>
                <w:color w:val="000000"/>
                <w:sz w:val="28"/>
                <w:szCs w:val="28"/>
                <w:highlight w:val="none"/>
              </w:rPr>
            </w:pPr>
            <w:r>
              <w:rPr>
                <w:rFonts w:hint="eastAsia" w:ascii="宋体" w:hAnsi="宋体" w:cs="宋体"/>
                <w:color w:val="000000"/>
                <w:sz w:val="28"/>
                <w:szCs w:val="28"/>
                <w:highlight w:val="none"/>
              </w:rPr>
              <w:t>资格性审查</w:t>
            </w:r>
          </w:p>
        </w:tc>
        <w:tc>
          <w:tcPr>
            <w:tcW w:w="8083" w:type="dxa"/>
            <w:noWrap w:val="0"/>
            <w:vAlign w:val="center"/>
          </w:tcPr>
          <w:p>
            <w:pPr>
              <w:rPr>
                <w:rFonts w:hint="eastAsia" w:ascii="宋体" w:hAnsi="宋体" w:cs="宋体"/>
                <w:color w:val="000000"/>
                <w:sz w:val="28"/>
                <w:szCs w:val="28"/>
                <w:highlight w:val="none"/>
              </w:rPr>
            </w:pPr>
            <w:r>
              <w:rPr>
                <w:rFonts w:hint="eastAsia" w:ascii="宋体" w:hAnsi="宋体" w:cs="宋体"/>
                <w:color w:val="000000"/>
                <w:sz w:val="28"/>
                <w:szCs w:val="28"/>
                <w:highlight w:val="none"/>
              </w:rPr>
              <w:t>响应供应商资质符合谈判文件的要求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41" w:hRule="atLeast"/>
          <w:jc w:val="center"/>
        </w:trPr>
        <w:tc>
          <w:tcPr>
            <w:tcW w:w="1041" w:type="dxa"/>
            <w:vMerge w:val="continue"/>
            <w:noWrap w:val="0"/>
            <w:vAlign w:val="center"/>
          </w:tcPr>
          <w:p>
            <w:pPr>
              <w:rPr>
                <w:rFonts w:hint="eastAsia" w:ascii="宋体" w:hAnsi="宋体" w:cs="宋体"/>
                <w:color w:val="000000"/>
                <w:sz w:val="28"/>
                <w:szCs w:val="28"/>
                <w:highlight w:val="none"/>
              </w:rPr>
            </w:pPr>
          </w:p>
        </w:tc>
        <w:tc>
          <w:tcPr>
            <w:tcW w:w="8083" w:type="dxa"/>
            <w:noWrap w:val="0"/>
            <w:vAlign w:val="center"/>
          </w:tcPr>
          <w:p>
            <w:pPr>
              <w:rPr>
                <w:rFonts w:hint="eastAsia" w:ascii="宋体" w:hAnsi="宋体" w:cs="宋体"/>
                <w:color w:val="000000"/>
                <w:sz w:val="28"/>
                <w:szCs w:val="28"/>
                <w:highlight w:val="none"/>
              </w:rPr>
            </w:pPr>
            <w:r>
              <w:rPr>
                <w:rFonts w:hint="eastAsia" w:ascii="宋体" w:hAnsi="宋体" w:cs="宋体"/>
                <w:color w:val="000000"/>
                <w:sz w:val="28"/>
                <w:szCs w:val="28"/>
                <w:highlight w:val="none"/>
              </w:rPr>
              <w:t>资格证明文件齐全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31" w:hRule="atLeast"/>
          <w:jc w:val="center"/>
        </w:trPr>
        <w:tc>
          <w:tcPr>
            <w:tcW w:w="1041" w:type="dxa"/>
            <w:vMerge w:val="restart"/>
            <w:noWrap w:val="0"/>
            <w:textDirection w:val="tbRlV"/>
            <w:vAlign w:val="center"/>
          </w:tcPr>
          <w:p>
            <w:pPr>
              <w:ind w:left="113" w:right="113"/>
              <w:jc w:val="center"/>
              <w:rPr>
                <w:rFonts w:hint="eastAsia" w:ascii="宋体" w:hAnsi="宋体" w:cs="宋体"/>
                <w:color w:val="000000"/>
                <w:sz w:val="28"/>
                <w:szCs w:val="28"/>
                <w:highlight w:val="none"/>
              </w:rPr>
            </w:pPr>
            <w:r>
              <w:rPr>
                <w:rFonts w:hint="eastAsia" w:ascii="宋体" w:hAnsi="宋体" w:cs="宋体"/>
                <w:color w:val="000000"/>
                <w:sz w:val="28"/>
                <w:szCs w:val="28"/>
                <w:highlight w:val="none"/>
              </w:rPr>
              <w:t>符合性审查</w:t>
            </w:r>
          </w:p>
        </w:tc>
        <w:tc>
          <w:tcPr>
            <w:tcW w:w="8083" w:type="dxa"/>
            <w:noWrap w:val="0"/>
            <w:vAlign w:val="center"/>
          </w:tcPr>
          <w:p>
            <w:pPr>
              <w:rPr>
                <w:rFonts w:hint="eastAsia" w:ascii="宋体" w:hAnsi="宋体" w:cs="宋体"/>
                <w:color w:val="000000"/>
                <w:sz w:val="28"/>
                <w:szCs w:val="28"/>
                <w:highlight w:val="none"/>
              </w:rPr>
            </w:pPr>
            <w:r>
              <w:rPr>
                <w:rFonts w:hint="eastAsia" w:ascii="宋体" w:hAnsi="宋体" w:cs="宋体"/>
                <w:sz w:val="28"/>
                <w:szCs w:val="28"/>
                <w:highlight w:val="none"/>
              </w:rPr>
              <w:t>没有低于成本价投标或不存在谈判报价明显不合理且响应供应商不合理说明的情况</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34" w:hRule="atLeast"/>
          <w:jc w:val="center"/>
        </w:trPr>
        <w:tc>
          <w:tcPr>
            <w:tcW w:w="1041" w:type="dxa"/>
            <w:vMerge w:val="continue"/>
            <w:noWrap w:val="0"/>
            <w:textDirection w:val="tbRlV"/>
            <w:vAlign w:val="center"/>
          </w:tcPr>
          <w:p>
            <w:pPr>
              <w:ind w:left="113" w:right="113"/>
              <w:jc w:val="center"/>
              <w:rPr>
                <w:rFonts w:hint="eastAsia" w:ascii="宋体" w:hAnsi="宋体" w:cs="宋体"/>
                <w:color w:val="000000"/>
                <w:sz w:val="28"/>
                <w:szCs w:val="28"/>
                <w:highlight w:val="none"/>
              </w:rPr>
            </w:pPr>
          </w:p>
        </w:tc>
        <w:tc>
          <w:tcPr>
            <w:tcW w:w="8083" w:type="dxa"/>
            <w:noWrap w:val="0"/>
            <w:vAlign w:val="center"/>
          </w:tcPr>
          <w:p>
            <w:pPr>
              <w:rPr>
                <w:rFonts w:hint="eastAsia" w:ascii="宋体" w:hAnsi="宋体" w:cs="宋体"/>
                <w:color w:val="000000"/>
                <w:sz w:val="28"/>
                <w:szCs w:val="28"/>
                <w:highlight w:val="none"/>
              </w:rPr>
            </w:pPr>
            <w:r>
              <w:rPr>
                <w:rFonts w:hint="eastAsia" w:ascii="宋体" w:hAnsi="宋体" w:cs="宋体"/>
                <w:color w:val="000000"/>
                <w:sz w:val="28"/>
                <w:szCs w:val="28"/>
                <w:highlight w:val="none"/>
              </w:rPr>
              <w:t>最终报价没有超出本项目</w:t>
            </w:r>
            <w:r>
              <w:rPr>
                <w:rFonts w:hint="eastAsia" w:ascii="宋体" w:hAnsi="宋体" w:cs="宋体"/>
                <w:b/>
                <w:sz w:val="28"/>
                <w:szCs w:val="28"/>
                <w:highlight w:val="none"/>
                <w:lang w:val="zh-CN"/>
              </w:rPr>
              <w:t>采购预算【</w:t>
            </w:r>
            <w:r>
              <w:rPr>
                <w:rFonts w:hint="eastAsia" w:ascii="宋体" w:hAnsi="宋体" w:cs="宋体"/>
                <w:b/>
                <w:sz w:val="28"/>
                <w:szCs w:val="28"/>
                <w:highlight w:val="none"/>
                <w:lang w:eastAsia="zh-CN"/>
              </w:rPr>
              <w:t>总价或</w:t>
            </w:r>
            <w:r>
              <w:rPr>
                <w:rFonts w:hint="eastAsia" w:ascii="宋体" w:hAnsi="宋体" w:cs="宋体"/>
                <w:b/>
                <w:bCs/>
                <w:sz w:val="28"/>
                <w:szCs w:val="28"/>
                <w:highlight w:val="none"/>
              </w:rPr>
              <w:t>单价最高限价</w:t>
            </w:r>
            <w:r>
              <w:rPr>
                <w:rFonts w:hint="eastAsia" w:ascii="宋体" w:hAnsi="宋体" w:cs="宋体"/>
                <w:b/>
                <w:sz w:val="28"/>
                <w:szCs w:val="28"/>
                <w:highlight w:val="none"/>
                <w:lang w:val="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00" w:hRule="atLeast"/>
          <w:jc w:val="center"/>
        </w:trPr>
        <w:tc>
          <w:tcPr>
            <w:tcW w:w="1041" w:type="dxa"/>
            <w:vMerge w:val="continue"/>
            <w:noWrap w:val="0"/>
            <w:textDirection w:val="tbRlV"/>
            <w:vAlign w:val="center"/>
          </w:tcPr>
          <w:p>
            <w:pPr>
              <w:ind w:left="113" w:right="113"/>
              <w:jc w:val="center"/>
              <w:rPr>
                <w:rFonts w:hint="eastAsia" w:ascii="宋体" w:hAnsi="宋体" w:cs="宋体"/>
                <w:color w:val="000000"/>
                <w:sz w:val="28"/>
                <w:szCs w:val="28"/>
                <w:highlight w:val="none"/>
              </w:rPr>
            </w:pPr>
          </w:p>
        </w:tc>
        <w:tc>
          <w:tcPr>
            <w:tcW w:w="8083" w:type="dxa"/>
            <w:noWrap w:val="0"/>
            <w:vAlign w:val="center"/>
          </w:tcPr>
          <w:p>
            <w:pPr>
              <w:rPr>
                <w:rFonts w:hint="eastAsia" w:ascii="宋体" w:hAnsi="宋体" w:cs="宋体"/>
                <w:color w:val="000000"/>
                <w:sz w:val="28"/>
                <w:szCs w:val="28"/>
                <w:highlight w:val="none"/>
              </w:rPr>
            </w:pPr>
            <w:r>
              <w:rPr>
                <w:rFonts w:hint="eastAsia" w:ascii="宋体" w:hAnsi="宋体" w:cs="宋体"/>
                <w:sz w:val="28"/>
                <w:szCs w:val="28"/>
                <w:highlight w:val="none"/>
              </w:rPr>
              <w:t>谈判响应文件符合谈判文件规定的式样和签署要求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50" w:hRule="atLeast"/>
          <w:jc w:val="center"/>
        </w:trPr>
        <w:tc>
          <w:tcPr>
            <w:tcW w:w="1041" w:type="dxa"/>
            <w:vMerge w:val="continue"/>
            <w:noWrap w:val="0"/>
            <w:textDirection w:val="tbRlV"/>
            <w:vAlign w:val="center"/>
          </w:tcPr>
          <w:p>
            <w:pPr>
              <w:ind w:left="113" w:right="113"/>
              <w:jc w:val="center"/>
              <w:rPr>
                <w:rFonts w:hint="eastAsia" w:ascii="宋体" w:hAnsi="宋体" w:cs="宋体"/>
                <w:color w:val="000000"/>
                <w:sz w:val="28"/>
                <w:szCs w:val="28"/>
                <w:highlight w:val="none"/>
              </w:rPr>
            </w:pPr>
          </w:p>
        </w:tc>
        <w:tc>
          <w:tcPr>
            <w:tcW w:w="8083" w:type="dxa"/>
            <w:noWrap w:val="0"/>
            <w:vAlign w:val="center"/>
          </w:tcPr>
          <w:p>
            <w:pPr>
              <w:rPr>
                <w:rFonts w:hint="eastAsia" w:ascii="宋体" w:hAnsi="宋体" w:cs="宋体"/>
                <w:color w:val="000000"/>
                <w:sz w:val="28"/>
                <w:szCs w:val="28"/>
                <w:highlight w:val="none"/>
              </w:rPr>
            </w:pPr>
            <w:r>
              <w:rPr>
                <w:rFonts w:hint="eastAsia" w:ascii="宋体" w:hAnsi="宋体" w:cs="宋体"/>
                <w:sz w:val="28"/>
                <w:szCs w:val="28"/>
                <w:highlight w:val="none"/>
              </w:rPr>
              <w:t>谈判报价是唯一价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atLeast"/>
          <w:jc w:val="center"/>
        </w:trPr>
        <w:tc>
          <w:tcPr>
            <w:tcW w:w="1041" w:type="dxa"/>
            <w:vMerge w:val="continue"/>
            <w:noWrap w:val="0"/>
            <w:vAlign w:val="center"/>
          </w:tcPr>
          <w:p>
            <w:pPr>
              <w:rPr>
                <w:rFonts w:hint="eastAsia" w:ascii="宋体" w:hAnsi="宋体" w:cs="宋体"/>
                <w:color w:val="000000"/>
                <w:sz w:val="28"/>
                <w:szCs w:val="28"/>
                <w:highlight w:val="none"/>
              </w:rPr>
            </w:pPr>
          </w:p>
        </w:tc>
        <w:tc>
          <w:tcPr>
            <w:tcW w:w="8083" w:type="dxa"/>
            <w:noWrap w:val="0"/>
            <w:vAlign w:val="center"/>
          </w:tcPr>
          <w:p>
            <w:pPr>
              <w:widowControl/>
              <w:adjustRightInd w:val="0"/>
              <w:snapToGrid w:val="0"/>
              <w:jc w:val="left"/>
              <w:rPr>
                <w:rFonts w:hint="eastAsia" w:ascii="宋体" w:hAnsi="宋体" w:cs="宋体"/>
                <w:color w:val="000000"/>
                <w:sz w:val="28"/>
                <w:szCs w:val="28"/>
                <w:highlight w:val="none"/>
              </w:rPr>
            </w:pPr>
            <w:r>
              <w:rPr>
                <w:rFonts w:hint="eastAsia" w:ascii="宋体" w:hAnsi="宋体" w:cs="宋体"/>
                <w:color w:val="000000"/>
                <w:sz w:val="28"/>
                <w:szCs w:val="28"/>
                <w:highlight w:val="none"/>
              </w:rPr>
              <w:t>谈判响应文件完全响应谈判文件“★”号条款要求（如有），或响应谈判文件其他实质性要求，且无经谈判小组认定为无效标的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atLeast"/>
          <w:jc w:val="center"/>
        </w:trPr>
        <w:tc>
          <w:tcPr>
            <w:tcW w:w="1041" w:type="dxa"/>
            <w:vMerge w:val="continue"/>
            <w:noWrap w:val="0"/>
            <w:vAlign w:val="center"/>
          </w:tcPr>
          <w:p>
            <w:pPr>
              <w:rPr>
                <w:rFonts w:hint="eastAsia" w:ascii="宋体" w:hAnsi="宋体" w:cs="宋体"/>
                <w:color w:val="000000"/>
                <w:sz w:val="28"/>
                <w:szCs w:val="28"/>
                <w:highlight w:val="none"/>
              </w:rPr>
            </w:pPr>
          </w:p>
        </w:tc>
        <w:tc>
          <w:tcPr>
            <w:tcW w:w="8083" w:type="dxa"/>
            <w:noWrap w:val="0"/>
            <w:vAlign w:val="center"/>
          </w:tcPr>
          <w:p>
            <w:pPr>
              <w:widowControl/>
              <w:adjustRightInd w:val="0"/>
              <w:snapToGrid w:val="0"/>
              <w:jc w:val="left"/>
              <w:rPr>
                <w:rFonts w:hint="eastAsia" w:ascii="宋体" w:hAnsi="宋体" w:cs="宋体"/>
                <w:color w:val="000000"/>
                <w:sz w:val="28"/>
                <w:szCs w:val="28"/>
                <w:highlight w:val="none"/>
              </w:rPr>
            </w:pPr>
            <w:r>
              <w:rPr>
                <w:rFonts w:hint="eastAsia" w:ascii="宋体" w:hAnsi="宋体" w:cs="宋体"/>
                <w:color w:val="000000"/>
                <w:sz w:val="28"/>
                <w:szCs w:val="28"/>
                <w:highlight w:val="none"/>
              </w:rPr>
              <w:t>按有关法律、法规、规章没有属于投标无效的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80" w:hRule="atLeast"/>
          <w:jc w:val="center"/>
        </w:trPr>
        <w:tc>
          <w:tcPr>
            <w:tcW w:w="9124" w:type="dxa"/>
            <w:gridSpan w:val="2"/>
            <w:tcBorders>
              <w:bottom w:val="single" w:color="auto" w:sz="12" w:space="0"/>
            </w:tcBorders>
            <w:noWrap w:val="0"/>
            <w:vAlign w:val="center"/>
          </w:tcPr>
          <w:p>
            <w:pPr>
              <w:jc w:val="center"/>
              <w:rPr>
                <w:rFonts w:hint="eastAsia" w:ascii="宋体" w:hAnsi="宋体" w:cs="宋体"/>
                <w:color w:val="000000"/>
                <w:sz w:val="28"/>
                <w:szCs w:val="28"/>
                <w:highlight w:val="none"/>
              </w:rPr>
            </w:pPr>
            <w:r>
              <w:rPr>
                <w:rFonts w:hint="eastAsia" w:ascii="宋体" w:hAnsi="宋体" w:cs="宋体"/>
                <w:color w:val="000000"/>
                <w:sz w:val="28"/>
                <w:szCs w:val="28"/>
                <w:highlight w:val="none"/>
              </w:rPr>
              <w:t>结论</w:t>
            </w:r>
          </w:p>
        </w:tc>
      </w:tr>
    </w:tbl>
    <w:p>
      <w:pPr>
        <w:adjustRightInd w:val="0"/>
        <w:snapToGrid w:val="0"/>
        <w:spacing w:before="120" w:beforeLines="50" w:line="360" w:lineRule="auto"/>
        <w:ind w:left="840" w:hanging="840" w:hangingChars="300"/>
        <w:rPr>
          <w:rFonts w:hint="eastAsia" w:ascii="宋体" w:hAnsi="宋体" w:cs="宋体"/>
          <w:sz w:val="28"/>
          <w:szCs w:val="28"/>
          <w:highlight w:val="none"/>
        </w:rPr>
      </w:pPr>
      <w:r>
        <w:rPr>
          <w:rFonts w:hint="eastAsia" w:ascii="宋体" w:hAnsi="宋体" w:cs="宋体"/>
          <w:sz w:val="28"/>
          <w:szCs w:val="28"/>
          <w:highlight w:val="none"/>
        </w:rPr>
        <w:t>注：1.谈判小组成员在结论栏中按“一票否决”填写“合格”或“不合格”</w:t>
      </w:r>
    </w:p>
    <w:p>
      <w:pPr>
        <w:adjustRightInd w:val="0"/>
        <w:snapToGrid w:val="0"/>
        <w:spacing w:line="360" w:lineRule="auto"/>
        <w:ind w:left="917" w:leftChars="281" w:hanging="327" w:hangingChars="117"/>
        <w:rPr>
          <w:rFonts w:hint="eastAsia" w:ascii="宋体" w:hAnsi="宋体" w:cs="宋体"/>
          <w:sz w:val="28"/>
          <w:szCs w:val="28"/>
          <w:highlight w:val="none"/>
        </w:rPr>
      </w:pPr>
      <w:r>
        <w:rPr>
          <w:rFonts w:hint="eastAsia" w:ascii="宋体" w:hAnsi="宋体" w:cs="宋体"/>
          <w:sz w:val="28"/>
          <w:szCs w:val="28"/>
          <w:highlight w:val="none"/>
        </w:rPr>
        <w:t>2.有半数上的谈判小组成员对响应供应商的结论为“不合格”则该响应供应商为不通过初步审查。</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0</w:t>
      </w:r>
      <w:r>
        <w:rPr>
          <w:rFonts w:hint="eastAsia" w:ascii="宋体" w:hAnsi="宋体" w:cs="宋体"/>
          <w:sz w:val="28"/>
          <w:szCs w:val="28"/>
          <w:highlight w:val="none"/>
        </w:rPr>
        <w:t>.</w:t>
      </w:r>
      <w:r>
        <w:rPr>
          <w:rFonts w:hint="eastAsia" w:ascii="宋体" w:hAnsi="宋体" w:cs="宋体"/>
          <w:sz w:val="28"/>
          <w:szCs w:val="28"/>
          <w:highlight w:val="none"/>
          <w:lang w:val="en-US" w:eastAsia="zh-CN"/>
        </w:rPr>
        <w:t>5</w:t>
      </w:r>
      <w:r>
        <w:rPr>
          <w:rFonts w:hint="eastAsia" w:ascii="宋体" w:hAnsi="宋体" w:cs="宋体"/>
          <w:sz w:val="28"/>
          <w:szCs w:val="28"/>
          <w:highlight w:val="none"/>
        </w:rPr>
        <w:t>质询与澄清：谈判小组认为有必要时，就谈判响应文件存在的问题可向</w:t>
      </w:r>
      <w:r>
        <w:rPr>
          <w:rFonts w:hint="eastAsia" w:ascii="宋体" w:hAnsi="宋体" w:cs="宋体"/>
          <w:spacing w:val="-6"/>
          <w:sz w:val="28"/>
          <w:szCs w:val="28"/>
          <w:highlight w:val="none"/>
        </w:rPr>
        <w:t>响应供应商</w:t>
      </w:r>
      <w:r>
        <w:rPr>
          <w:rFonts w:hint="eastAsia" w:ascii="宋体" w:hAnsi="宋体" w:cs="宋体"/>
          <w:sz w:val="28"/>
          <w:szCs w:val="28"/>
          <w:highlight w:val="none"/>
        </w:rPr>
        <w:t>进行质询。</w:t>
      </w:r>
      <w:r>
        <w:rPr>
          <w:rFonts w:hint="eastAsia" w:ascii="宋体" w:hAnsi="宋体" w:cs="宋体"/>
          <w:spacing w:val="-6"/>
          <w:sz w:val="28"/>
          <w:szCs w:val="28"/>
          <w:highlight w:val="none"/>
        </w:rPr>
        <w:t>响应供应商</w:t>
      </w:r>
      <w:r>
        <w:rPr>
          <w:rFonts w:hint="eastAsia" w:ascii="宋体" w:hAnsi="宋体" w:cs="宋体"/>
          <w:sz w:val="28"/>
          <w:szCs w:val="28"/>
          <w:highlight w:val="none"/>
        </w:rPr>
        <w:t>授权代表须按照被通知的时间、地点进行应答，其一切答复均应以书面形式澄清补充，经授权代表签署后将作为谈判响应文件不可分割的内容。</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w:t>
      </w:r>
      <w:r>
        <w:rPr>
          <w:rFonts w:hint="eastAsia" w:ascii="宋体" w:hAnsi="宋体" w:cs="宋体"/>
          <w:kern w:val="0"/>
          <w:sz w:val="28"/>
          <w:szCs w:val="28"/>
          <w:highlight w:val="none"/>
          <w:lang w:val="en-US" w:eastAsia="zh-CN"/>
        </w:rPr>
        <w:t>6</w:t>
      </w:r>
      <w:r>
        <w:rPr>
          <w:rFonts w:hint="eastAsia" w:ascii="宋体" w:hAnsi="宋体" w:cs="宋体"/>
          <w:sz w:val="28"/>
          <w:szCs w:val="28"/>
          <w:highlight w:val="none"/>
        </w:rPr>
        <w:t>谈判小组与供应商应围绕技术、商务、合同条款等内容分别进行一轮或多轮（一般不超过三轮）的谈判。在谈判过程中，谈判小组应当严格遵循保密原则，未经响应供应商同意不得向任何人透露当事人技术、价格和其他重要信息。</w:t>
      </w:r>
    </w:p>
    <w:p>
      <w:pPr>
        <w:adjustRightInd w:val="0"/>
        <w:snapToGrid w:val="0"/>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原件备查：如谈判文件中要求提交同类项目业绩证明文件、客户验收报告、企业资质证书、人员资格证书、社会保险证明、聘用合同书、产品检测报告等资料复印件，谈判小组认为有必要时，可要求供应商在规定的时间内递交原件审核验证。供应商必须在规定的时间内向谈判小组提交原件，否则将有可能影响对该供应商的评审。</w:t>
      </w:r>
    </w:p>
    <w:p>
      <w:pPr>
        <w:widowControl/>
        <w:adjustRightInd w:val="0"/>
        <w:snapToGrid w:val="0"/>
        <w:spacing w:line="360" w:lineRule="auto"/>
        <w:ind w:left="700" w:hanging="700" w:hangingChars="250"/>
        <w:jc w:val="left"/>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w:t>
      </w:r>
      <w:r>
        <w:rPr>
          <w:rFonts w:hint="eastAsia" w:ascii="宋体" w:hAnsi="宋体" w:cs="宋体"/>
          <w:kern w:val="0"/>
          <w:sz w:val="28"/>
          <w:szCs w:val="28"/>
          <w:highlight w:val="none"/>
          <w:lang w:val="en-US" w:eastAsia="zh-CN"/>
        </w:rPr>
        <w:t>8</w:t>
      </w:r>
      <w:r>
        <w:rPr>
          <w:rFonts w:hint="eastAsia" w:ascii="宋体" w:hAnsi="宋体" w:cs="宋体"/>
          <w:kern w:val="0"/>
          <w:sz w:val="28"/>
          <w:szCs w:val="28"/>
          <w:highlight w:val="none"/>
        </w:rPr>
        <w:t>谈判文件及谈判报价的修正</w:t>
      </w:r>
    </w:p>
    <w:p>
      <w:pPr>
        <w:widowControl/>
        <w:adjustRightInd w:val="0"/>
        <w:snapToGrid w:val="0"/>
        <w:spacing w:line="360" w:lineRule="auto"/>
        <w:ind w:left="1121" w:leftChars="334" w:hanging="420" w:hangingChars="150"/>
        <w:jc w:val="left"/>
        <w:rPr>
          <w:rFonts w:hint="eastAsia" w:ascii="宋体" w:hAnsi="宋体" w:cs="宋体"/>
          <w:kern w:val="0"/>
          <w:sz w:val="28"/>
          <w:szCs w:val="28"/>
          <w:highlight w:val="none"/>
        </w:rPr>
      </w:pPr>
      <w:r>
        <w:rPr>
          <w:rFonts w:hint="eastAsia" w:ascii="宋体" w:hAnsi="宋体" w:cs="宋体"/>
          <w:kern w:val="0"/>
          <w:sz w:val="28"/>
          <w:szCs w:val="28"/>
          <w:highlight w:val="none"/>
        </w:rPr>
        <w:t>1）谈判小组调整或修改采购需求内容时，应取得谈判小组的一致同意，并以书面形式通知所有参加谈判的供应商。但任何形式的决定须以符合公平、公正原则和有利于项目的顺利实施为前提。</w:t>
      </w:r>
    </w:p>
    <w:p>
      <w:pPr>
        <w:widowControl/>
        <w:adjustRightInd w:val="0"/>
        <w:snapToGrid w:val="0"/>
        <w:spacing w:line="360" w:lineRule="auto"/>
        <w:ind w:left="1121" w:leftChars="334" w:hanging="420" w:hangingChars="150"/>
        <w:jc w:val="left"/>
        <w:rPr>
          <w:rFonts w:hint="eastAsia" w:ascii="宋体" w:hAnsi="宋体" w:cs="宋体"/>
          <w:kern w:val="0"/>
          <w:sz w:val="28"/>
          <w:szCs w:val="28"/>
          <w:highlight w:val="none"/>
        </w:rPr>
      </w:pPr>
      <w:r>
        <w:rPr>
          <w:rFonts w:hint="eastAsia" w:ascii="宋体" w:hAnsi="宋体" w:cs="宋体"/>
          <w:kern w:val="0"/>
          <w:sz w:val="28"/>
          <w:szCs w:val="28"/>
          <w:highlight w:val="none"/>
        </w:rPr>
        <w:t>2）谈判响应文件中《报价一览表》内容与谈判响应文件中《报价明细表》（如有）内容不一致的，以《报价一览表》为准；</w:t>
      </w:r>
      <w:r>
        <w:rPr>
          <w:rFonts w:hint="eastAsia" w:ascii="宋体" w:hAnsi="宋体" w:cs="宋体"/>
          <w:sz w:val="28"/>
          <w:szCs w:val="28"/>
          <w:highlight w:val="none"/>
        </w:rPr>
        <w:t>《报价一览表》中各分项报价之和与总价不一致时，以单价修正总价；《</w:t>
      </w:r>
      <w:r>
        <w:rPr>
          <w:rFonts w:hint="eastAsia" w:ascii="宋体" w:hAnsi="宋体" w:cs="宋体"/>
          <w:kern w:val="0"/>
          <w:sz w:val="28"/>
          <w:szCs w:val="28"/>
          <w:highlight w:val="none"/>
        </w:rPr>
        <w:t>报价</w:t>
      </w:r>
      <w:r>
        <w:rPr>
          <w:rFonts w:hint="eastAsia" w:ascii="宋体" w:hAnsi="宋体" w:cs="宋体"/>
          <w:sz w:val="28"/>
          <w:szCs w:val="28"/>
          <w:highlight w:val="none"/>
        </w:rPr>
        <w:t>明细表》的单价与对应的合计价不相符时，以单价为准，修正对应的该项合计价；除非谈判小组认为单价有明显的错误，此时应以标出的合计价为准，并修改单价；中文大写与小写数值标注价格不一致，以中文大写表示的报价为准；谈判响应文件描述内容与原始材料引述内容不一致时，以原始材料内容为准。对出现以上情况或因明显笔误而需修正任何内容时，均以谈判小组审定通过方为有效，谈判小组认定为表述不清晰或无法确定的报价均不予修正。</w:t>
      </w:r>
      <w:r>
        <w:rPr>
          <w:rFonts w:hint="eastAsia" w:ascii="宋体" w:hAnsi="宋体" w:cs="宋体"/>
          <w:kern w:val="0"/>
          <w:sz w:val="28"/>
          <w:szCs w:val="28"/>
          <w:highlight w:val="none"/>
        </w:rPr>
        <w:t>如果响应供应商不接受谈判小组对其错误的更正，其投标将被拒绝。</w:t>
      </w:r>
    </w:p>
    <w:p>
      <w:pPr>
        <w:adjustRightInd w:val="0"/>
        <w:snapToGrid w:val="0"/>
        <w:spacing w:line="360" w:lineRule="auto"/>
        <w:ind w:left="700" w:hanging="700" w:hangingChars="250"/>
        <w:jc w:val="left"/>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w:t>
      </w:r>
      <w:r>
        <w:rPr>
          <w:rFonts w:hint="eastAsia" w:ascii="宋体" w:hAnsi="宋体" w:cs="宋体"/>
          <w:kern w:val="0"/>
          <w:sz w:val="28"/>
          <w:szCs w:val="28"/>
          <w:highlight w:val="none"/>
          <w:lang w:val="en-US" w:eastAsia="zh-CN"/>
        </w:rPr>
        <w:t>9</w:t>
      </w:r>
      <w:r>
        <w:rPr>
          <w:rFonts w:hint="eastAsia" w:ascii="宋体" w:hAnsi="宋体" w:cs="宋体"/>
          <w:b/>
          <w:bCs/>
          <w:sz w:val="28"/>
          <w:szCs w:val="28"/>
          <w:highlight w:val="none"/>
        </w:rPr>
        <w:t>最终报价：谈判结束后，所有作出实质性响应的有效供应商应在规定的时间内集中密封提交最终报价（最终报价时间视谈判进程由谈判小组决定），最终报价内容公布</w:t>
      </w:r>
      <w:r>
        <w:rPr>
          <w:rFonts w:hint="eastAsia" w:ascii="宋体" w:hAnsi="宋体" w:cs="宋体"/>
          <w:sz w:val="28"/>
          <w:szCs w:val="28"/>
          <w:highlight w:val="none"/>
        </w:rPr>
        <w:t>。</w:t>
      </w:r>
    </w:p>
    <w:p>
      <w:pPr>
        <w:adjustRightInd w:val="0"/>
        <w:snapToGrid w:val="0"/>
        <w:spacing w:line="360" w:lineRule="auto"/>
        <w:ind w:left="700" w:hanging="700" w:hangingChars="250"/>
        <w:jc w:val="left"/>
        <w:rPr>
          <w:rFonts w:hint="eastAsia" w:ascii="宋体" w:hAnsi="宋体" w:cs="宋体"/>
          <w:kern w:val="0"/>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0</w:t>
      </w:r>
      <w:r>
        <w:rPr>
          <w:rFonts w:hint="eastAsia" w:ascii="宋体" w:hAnsi="宋体" w:cs="宋体"/>
          <w:sz w:val="28"/>
          <w:szCs w:val="28"/>
          <w:highlight w:val="none"/>
        </w:rPr>
        <w:t>.1</w:t>
      </w:r>
      <w:r>
        <w:rPr>
          <w:rFonts w:hint="eastAsia" w:ascii="宋体" w:hAnsi="宋体" w:cs="宋体"/>
          <w:sz w:val="28"/>
          <w:szCs w:val="28"/>
          <w:highlight w:val="none"/>
          <w:lang w:val="en-US" w:eastAsia="zh-CN"/>
        </w:rPr>
        <w:t>0</w:t>
      </w:r>
      <w:r>
        <w:rPr>
          <w:rFonts w:hint="eastAsia" w:ascii="宋体" w:hAnsi="宋体" w:cs="宋体"/>
          <w:sz w:val="28"/>
          <w:szCs w:val="28"/>
          <w:highlight w:val="none"/>
        </w:rPr>
        <w:t>政策性价格折扣：对符合政策要求的中小企业供应商提供的小型和微型企业产品给予相应的价格扣除，按照扣除后的价格参与评审。</w:t>
      </w:r>
      <w:r>
        <w:rPr>
          <w:rFonts w:hint="eastAsia" w:ascii="宋体" w:hAnsi="宋体" w:cs="宋体"/>
          <w:kern w:val="0"/>
          <w:sz w:val="28"/>
          <w:szCs w:val="28"/>
          <w:highlight w:val="none"/>
        </w:rPr>
        <w:t>依据《政府采购促进中小企业发展暂行办法》（财库[2011]181号）、工信部联企业〔2011〕300号文件中的具体标准依据，对符合要求的有效供应商按照以下比例给予相应的价格扣除：</w:t>
      </w:r>
    </w:p>
    <w:tbl>
      <w:tblPr>
        <w:tblStyle w:val="43"/>
        <w:tblW w:w="95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641"/>
        <w:gridCol w:w="2832"/>
        <w:gridCol w:w="3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679"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lang w:val="en-GB"/>
              </w:rPr>
              <w:t>序号</w:t>
            </w:r>
          </w:p>
        </w:tc>
        <w:tc>
          <w:tcPr>
            <w:tcW w:w="2641"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lang w:val="en-GB"/>
              </w:rPr>
              <w:t>情形</w:t>
            </w:r>
          </w:p>
        </w:tc>
        <w:tc>
          <w:tcPr>
            <w:tcW w:w="2832"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rPr>
              <w:t>价格扣除</w:t>
            </w:r>
            <w:r>
              <w:rPr>
                <w:rFonts w:hint="eastAsia" w:ascii="宋体" w:hAnsi="宋体" w:cs="宋体"/>
                <w:b/>
                <w:color w:val="000000"/>
                <w:sz w:val="28"/>
                <w:szCs w:val="28"/>
                <w:highlight w:val="none"/>
                <w:lang w:val="en-GB"/>
              </w:rPr>
              <w:t>比例</w:t>
            </w:r>
          </w:p>
        </w:tc>
        <w:tc>
          <w:tcPr>
            <w:tcW w:w="3397"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lang w:val="en-GB"/>
              </w:rPr>
              <w:t>计算公式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679"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lang w:val="en-GB"/>
              </w:rPr>
              <w:t>1</w:t>
            </w:r>
          </w:p>
        </w:tc>
        <w:tc>
          <w:tcPr>
            <w:tcW w:w="2641" w:type="dxa"/>
            <w:noWrap w:val="0"/>
            <w:vAlign w:val="center"/>
          </w:tcPr>
          <w:p>
            <w:pPr>
              <w:jc w:val="center"/>
              <w:rPr>
                <w:rFonts w:hint="eastAsia" w:ascii="宋体" w:hAnsi="宋体" w:cs="宋体"/>
                <w:color w:val="000000"/>
                <w:sz w:val="28"/>
                <w:szCs w:val="28"/>
                <w:highlight w:val="none"/>
                <w:lang w:val="en-GB"/>
              </w:rPr>
            </w:pPr>
            <w:r>
              <w:rPr>
                <w:rFonts w:hint="eastAsia" w:ascii="宋体" w:hAnsi="宋体" w:cs="宋体"/>
                <w:color w:val="000000"/>
                <w:sz w:val="28"/>
                <w:szCs w:val="28"/>
                <w:highlight w:val="none"/>
                <w:lang w:val="en-GB"/>
              </w:rPr>
              <w:t>非联合体</w:t>
            </w:r>
            <w:r>
              <w:rPr>
                <w:rFonts w:hint="eastAsia" w:ascii="宋体" w:hAnsi="宋体" w:cs="宋体"/>
                <w:sz w:val="28"/>
                <w:szCs w:val="28"/>
                <w:highlight w:val="none"/>
                <w:lang w:val="en-GB"/>
              </w:rPr>
              <w:t>供应商</w:t>
            </w:r>
          </w:p>
          <w:p>
            <w:pPr>
              <w:jc w:val="center"/>
              <w:rPr>
                <w:rFonts w:hint="eastAsia" w:ascii="宋体" w:hAnsi="宋体" w:cs="宋体"/>
                <w:b/>
                <w:color w:val="000000"/>
                <w:sz w:val="28"/>
                <w:szCs w:val="28"/>
                <w:highlight w:val="none"/>
                <w:lang w:val="en-GB"/>
              </w:rPr>
            </w:pPr>
            <w:r>
              <w:rPr>
                <w:rFonts w:hint="eastAsia" w:ascii="宋体" w:hAnsi="宋体" w:cs="宋体"/>
                <w:color w:val="000000"/>
                <w:sz w:val="28"/>
                <w:szCs w:val="28"/>
                <w:highlight w:val="none"/>
                <w:lang w:val="en-GB"/>
              </w:rPr>
              <w:t>（</w:t>
            </w:r>
            <w:r>
              <w:rPr>
                <w:rFonts w:hint="eastAsia" w:ascii="宋体" w:hAnsi="宋体" w:cs="宋体"/>
                <w:sz w:val="28"/>
                <w:szCs w:val="28"/>
                <w:highlight w:val="none"/>
                <w:lang w:val="en-GB"/>
              </w:rPr>
              <w:t>供应商</w:t>
            </w:r>
            <w:r>
              <w:rPr>
                <w:rFonts w:hint="eastAsia" w:ascii="宋体" w:hAnsi="宋体" w:cs="宋体"/>
                <w:color w:val="000000"/>
                <w:sz w:val="28"/>
                <w:szCs w:val="28"/>
                <w:highlight w:val="none"/>
                <w:lang w:val="en-GB"/>
              </w:rPr>
              <w:t>须为小型、微型企业）</w:t>
            </w:r>
          </w:p>
        </w:tc>
        <w:tc>
          <w:tcPr>
            <w:tcW w:w="2832"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color w:val="000000"/>
                <w:sz w:val="28"/>
                <w:szCs w:val="28"/>
                <w:highlight w:val="none"/>
              </w:rPr>
              <w:t>对小型和微型企业产品的价格扣除</w:t>
            </w:r>
            <w:r>
              <w:rPr>
                <w:rFonts w:hint="eastAsia" w:ascii="宋体" w:hAnsi="宋体" w:cs="宋体"/>
                <w:color w:val="000000"/>
                <w:sz w:val="28"/>
                <w:szCs w:val="28"/>
                <w:highlight w:val="none"/>
                <w:u w:val="single"/>
              </w:rPr>
              <w:t>6</w:t>
            </w:r>
            <w:r>
              <w:rPr>
                <w:rFonts w:hint="eastAsia" w:ascii="宋体" w:hAnsi="宋体" w:cs="宋体"/>
                <w:color w:val="000000"/>
                <w:sz w:val="28"/>
                <w:szCs w:val="28"/>
                <w:highlight w:val="none"/>
              </w:rPr>
              <w:t>%</w:t>
            </w:r>
          </w:p>
        </w:tc>
        <w:tc>
          <w:tcPr>
            <w:tcW w:w="3397" w:type="dxa"/>
            <w:vMerge w:val="restart"/>
            <w:noWrap w:val="0"/>
            <w:vAlign w:val="center"/>
          </w:tcPr>
          <w:p>
            <w:pPr>
              <w:jc w:val="center"/>
              <w:rPr>
                <w:rFonts w:hint="eastAsia" w:ascii="宋体" w:hAnsi="宋体" w:cs="宋体"/>
                <w:color w:val="000000"/>
                <w:sz w:val="28"/>
                <w:szCs w:val="28"/>
                <w:highlight w:val="none"/>
                <w:u w:val="single"/>
              </w:rPr>
            </w:pPr>
            <w:r>
              <w:rPr>
                <w:rFonts w:hint="eastAsia" w:ascii="宋体" w:hAnsi="宋体" w:cs="宋体"/>
                <w:color w:val="000000"/>
                <w:sz w:val="28"/>
                <w:szCs w:val="28"/>
                <w:highlight w:val="none"/>
                <w:lang w:val="en-GB"/>
              </w:rPr>
              <w:t>评标价格＝总谈判报价-</w:t>
            </w:r>
            <w:r>
              <w:rPr>
                <w:rFonts w:hint="eastAsia" w:ascii="宋体" w:hAnsi="宋体" w:cs="宋体"/>
                <w:color w:val="000000"/>
                <w:sz w:val="28"/>
                <w:szCs w:val="28"/>
                <w:highlight w:val="none"/>
              </w:rPr>
              <w:t>小型和微型企业产品的价格</w:t>
            </w:r>
            <w:r>
              <w:rPr>
                <w:rFonts w:hint="eastAsia" w:ascii="宋体" w:hAnsi="宋体" w:cs="宋体"/>
                <w:color w:val="000000"/>
                <w:sz w:val="28"/>
                <w:szCs w:val="28"/>
                <w:highlight w:val="none"/>
                <w:lang w:val="en-GB"/>
              </w:rPr>
              <w:t>×</w:t>
            </w:r>
            <w:r>
              <w:rPr>
                <w:rFonts w:hint="eastAsia" w:ascii="宋体" w:hAnsi="宋体" w:cs="宋体"/>
                <w:color w:val="000000"/>
                <w:sz w:val="28"/>
                <w:szCs w:val="28"/>
                <w:highlight w:val="none"/>
                <w:u w:val="single"/>
                <w:lang w:val="en-GB"/>
              </w:rPr>
              <w:t xml:space="preserve"> </w:t>
            </w:r>
            <w:r>
              <w:rPr>
                <w:rFonts w:hint="eastAsia" w:ascii="宋体" w:hAnsi="宋体" w:cs="宋体"/>
                <w:color w:val="000000"/>
                <w:sz w:val="28"/>
                <w:szCs w:val="28"/>
                <w:highlight w:val="none"/>
                <w:u w:val="single"/>
              </w:rPr>
              <w:t xml:space="preserve">6 </w:t>
            </w:r>
            <w:r>
              <w:rPr>
                <w:rFonts w:hint="eastAsia" w:ascii="宋体" w:hAnsi="宋体" w:cs="宋体"/>
                <w:color w:val="000000"/>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679"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lang w:val="en-GB"/>
              </w:rPr>
              <w:t>2</w:t>
            </w:r>
          </w:p>
        </w:tc>
        <w:tc>
          <w:tcPr>
            <w:tcW w:w="2641" w:type="dxa"/>
            <w:noWrap w:val="0"/>
            <w:vAlign w:val="center"/>
          </w:tcPr>
          <w:p>
            <w:pPr>
              <w:jc w:val="center"/>
              <w:rPr>
                <w:rFonts w:hint="eastAsia" w:ascii="宋体" w:hAnsi="宋体" w:cs="宋体"/>
                <w:color w:val="000000"/>
                <w:sz w:val="28"/>
                <w:szCs w:val="28"/>
                <w:highlight w:val="none"/>
                <w:lang w:val="en-GB"/>
              </w:rPr>
            </w:pPr>
            <w:r>
              <w:rPr>
                <w:rFonts w:hint="eastAsia" w:ascii="宋体" w:hAnsi="宋体" w:cs="宋体"/>
                <w:color w:val="000000"/>
                <w:sz w:val="28"/>
                <w:szCs w:val="28"/>
                <w:highlight w:val="none"/>
                <w:lang w:val="en-GB"/>
              </w:rPr>
              <w:t>联合体各方均为小型、微型企业</w:t>
            </w:r>
          </w:p>
          <w:p>
            <w:pPr>
              <w:jc w:val="center"/>
              <w:rPr>
                <w:rFonts w:hint="eastAsia" w:ascii="宋体" w:hAnsi="宋体" w:cs="宋体"/>
                <w:color w:val="000000"/>
                <w:sz w:val="28"/>
                <w:szCs w:val="28"/>
                <w:highlight w:val="none"/>
                <w:lang w:val="en-GB"/>
              </w:rPr>
            </w:pPr>
            <w:r>
              <w:rPr>
                <w:rFonts w:hint="eastAsia" w:ascii="宋体" w:hAnsi="宋体" w:cs="宋体"/>
                <w:color w:val="000000"/>
                <w:sz w:val="28"/>
                <w:szCs w:val="28"/>
                <w:highlight w:val="none"/>
                <w:lang w:val="en-GB"/>
              </w:rPr>
              <w:t>（本项目不适用）</w:t>
            </w:r>
          </w:p>
        </w:tc>
        <w:tc>
          <w:tcPr>
            <w:tcW w:w="2832" w:type="dxa"/>
            <w:noWrap w:val="0"/>
            <w:vAlign w:val="center"/>
          </w:tcPr>
          <w:p>
            <w:pPr>
              <w:jc w:val="center"/>
              <w:rPr>
                <w:rFonts w:hint="eastAsia" w:ascii="宋体" w:hAnsi="宋体" w:cs="宋体"/>
                <w:color w:val="000000"/>
                <w:sz w:val="28"/>
                <w:szCs w:val="28"/>
                <w:highlight w:val="none"/>
              </w:rPr>
            </w:pPr>
            <w:r>
              <w:rPr>
                <w:rFonts w:hint="eastAsia" w:ascii="宋体" w:hAnsi="宋体" w:cs="宋体"/>
                <w:color w:val="000000"/>
                <w:sz w:val="28"/>
                <w:szCs w:val="28"/>
                <w:highlight w:val="none"/>
              </w:rPr>
              <w:t>对小型和微型企业产品的价格扣除</w:t>
            </w:r>
            <w:r>
              <w:rPr>
                <w:rFonts w:hint="eastAsia" w:ascii="宋体" w:hAnsi="宋体" w:cs="宋体"/>
                <w:color w:val="000000"/>
                <w:sz w:val="28"/>
                <w:szCs w:val="28"/>
                <w:highlight w:val="none"/>
                <w:u w:val="single"/>
              </w:rPr>
              <w:t>6</w:t>
            </w:r>
            <w:r>
              <w:rPr>
                <w:rFonts w:hint="eastAsia" w:ascii="宋体" w:hAnsi="宋体" w:cs="宋体"/>
                <w:color w:val="000000"/>
                <w:sz w:val="28"/>
                <w:szCs w:val="28"/>
                <w:highlight w:val="none"/>
              </w:rPr>
              <w:t>%（不再按序号3的情形进行价格扣除）</w:t>
            </w:r>
          </w:p>
        </w:tc>
        <w:tc>
          <w:tcPr>
            <w:tcW w:w="3397" w:type="dxa"/>
            <w:vMerge w:val="continue"/>
            <w:noWrap w:val="0"/>
            <w:vAlign w:val="top"/>
          </w:tcPr>
          <w:p>
            <w:pPr>
              <w:rPr>
                <w:rFonts w:hint="eastAsia" w:ascii="宋体" w:hAnsi="宋体" w:cs="宋体"/>
                <w:color w:val="000000"/>
                <w:sz w:val="28"/>
                <w:szCs w:val="28"/>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679" w:type="dxa"/>
            <w:noWrap w:val="0"/>
            <w:vAlign w:val="center"/>
          </w:tcPr>
          <w:p>
            <w:pPr>
              <w:jc w:val="center"/>
              <w:rPr>
                <w:rFonts w:hint="eastAsia" w:ascii="宋体" w:hAnsi="宋体" w:cs="宋体"/>
                <w:b/>
                <w:color w:val="000000"/>
                <w:sz w:val="28"/>
                <w:szCs w:val="28"/>
                <w:highlight w:val="none"/>
                <w:lang w:val="en-GB"/>
              </w:rPr>
            </w:pPr>
            <w:r>
              <w:rPr>
                <w:rFonts w:hint="eastAsia" w:ascii="宋体" w:hAnsi="宋体" w:cs="宋体"/>
                <w:b/>
                <w:color w:val="000000"/>
                <w:sz w:val="28"/>
                <w:szCs w:val="28"/>
                <w:highlight w:val="none"/>
                <w:lang w:val="en-GB"/>
              </w:rPr>
              <w:t>3</w:t>
            </w:r>
          </w:p>
        </w:tc>
        <w:tc>
          <w:tcPr>
            <w:tcW w:w="2641" w:type="dxa"/>
            <w:noWrap w:val="0"/>
            <w:vAlign w:val="center"/>
          </w:tcPr>
          <w:p>
            <w:pPr>
              <w:jc w:val="center"/>
              <w:rPr>
                <w:rFonts w:hint="eastAsia" w:ascii="宋体" w:hAnsi="宋体" w:cs="宋体"/>
                <w:color w:val="000000"/>
                <w:sz w:val="28"/>
                <w:szCs w:val="28"/>
                <w:highlight w:val="none"/>
                <w:lang w:val="en-GB"/>
              </w:rPr>
            </w:pPr>
            <w:r>
              <w:rPr>
                <w:rFonts w:hint="eastAsia" w:ascii="宋体" w:hAnsi="宋体" w:cs="宋体"/>
                <w:color w:val="000000"/>
                <w:sz w:val="28"/>
                <w:szCs w:val="28"/>
                <w:highlight w:val="none"/>
                <w:lang w:val="en-GB"/>
              </w:rPr>
              <w:t>联合体一方为小型、微型企业且小型、微型企业协议合同金额占联合体协议合同总金额30%以上的</w:t>
            </w:r>
          </w:p>
          <w:p>
            <w:pPr>
              <w:jc w:val="center"/>
              <w:rPr>
                <w:rFonts w:hint="eastAsia" w:ascii="宋体" w:hAnsi="宋体" w:cs="宋体"/>
                <w:color w:val="000000"/>
                <w:sz w:val="28"/>
                <w:szCs w:val="28"/>
                <w:highlight w:val="none"/>
                <w:lang w:val="en-GB"/>
              </w:rPr>
            </w:pPr>
            <w:r>
              <w:rPr>
                <w:rFonts w:hint="eastAsia" w:ascii="宋体" w:hAnsi="宋体" w:cs="宋体"/>
                <w:color w:val="000000"/>
                <w:sz w:val="28"/>
                <w:szCs w:val="28"/>
                <w:highlight w:val="none"/>
                <w:lang w:val="en-GB"/>
              </w:rPr>
              <w:t>（本项目不适用）</w:t>
            </w:r>
          </w:p>
        </w:tc>
        <w:tc>
          <w:tcPr>
            <w:tcW w:w="2832" w:type="dxa"/>
            <w:noWrap w:val="0"/>
            <w:vAlign w:val="center"/>
          </w:tcPr>
          <w:p>
            <w:pPr>
              <w:jc w:val="center"/>
              <w:rPr>
                <w:rFonts w:hint="eastAsia" w:ascii="宋体" w:hAnsi="宋体" w:cs="宋体"/>
                <w:color w:val="000000"/>
                <w:sz w:val="28"/>
                <w:szCs w:val="28"/>
                <w:highlight w:val="none"/>
                <w:lang w:val="en-GB"/>
              </w:rPr>
            </w:pPr>
            <w:r>
              <w:rPr>
                <w:rFonts w:hint="eastAsia" w:ascii="宋体" w:hAnsi="宋体" w:cs="宋体"/>
                <w:color w:val="000000"/>
                <w:sz w:val="28"/>
                <w:szCs w:val="28"/>
                <w:highlight w:val="none"/>
                <w:lang w:val="en-GB"/>
              </w:rPr>
              <w:t>对联合体总金额扣除</w:t>
            </w:r>
            <w:r>
              <w:rPr>
                <w:rFonts w:hint="eastAsia" w:ascii="宋体" w:hAnsi="宋体" w:cs="宋体"/>
                <w:color w:val="000000"/>
                <w:sz w:val="28"/>
                <w:szCs w:val="28"/>
                <w:highlight w:val="none"/>
                <w:u w:val="single"/>
              </w:rPr>
              <w:t xml:space="preserve">2 </w:t>
            </w:r>
            <w:r>
              <w:rPr>
                <w:rFonts w:hint="eastAsia" w:ascii="宋体" w:hAnsi="宋体" w:cs="宋体"/>
                <w:color w:val="000000"/>
                <w:sz w:val="28"/>
                <w:szCs w:val="28"/>
                <w:highlight w:val="none"/>
              </w:rPr>
              <w:t>%</w:t>
            </w:r>
          </w:p>
        </w:tc>
        <w:tc>
          <w:tcPr>
            <w:tcW w:w="3397" w:type="dxa"/>
            <w:noWrap w:val="0"/>
            <w:vAlign w:val="center"/>
          </w:tcPr>
          <w:p>
            <w:pPr>
              <w:jc w:val="center"/>
              <w:rPr>
                <w:rFonts w:hint="eastAsia" w:ascii="宋体" w:hAnsi="宋体" w:cs="宋体"/>
                <w:color w:val="000000"/>
                <w:sz w:val="28"/>
                <w:szCs w:val="28"/>
                <w:highlight w:val="none"/>
                <w:u w:val="single"/>
              </w:rPr>
            </w:pPr>
            <w:r>
              <w:rPr>
                <w:rFonts w:hint="eastAsia" w:ascii="宋体" w:hAnsi="宋体" w:cs="宋体"/>
                <w:color w:val="000000"/>
                <w:sz w:val="28"/>
                <w:szCs w:val="28"/>
                <w:highlight w:val="none"/>
                <w:lang w:val="en-GB"/>
              </w:rPr>
              <w:t>评标价格＝总谈判报价×</w:t>
            </w:r>
            <w:r>
              <w:rPr>
                <w:rFonts w:hint="eastAsia" w:ascii="宋体" w:hAnsi="宋体" w:cs="宋体"/>
                <w:color w:val="000000"/>
                <w:sz w:val="28"/>
                <w:szCs w:val="28"/>
                <w:highlight w:val="none"/>
              </w:rPr>
              <w:t>(1-</w:t>
            </w:r>
            <w:r>
              <w:rPr>
                <w:rFonts w:hint="eastAsia" w:ascii="宋体" w:hAnsi="宋体" w:cs="宋体"/>
                <w:color w:val="000000"/>
                <w:sz w:val="28"/>
                <w:szCs w:val="28"/>
                <w:highlight w:val="none"/>
                <w:u w:val="single"/>
              </w:rPr>
              <w:t>2</w:t>
            </w:r>
            <w:r>
              <w:rPr>
                <w:rFonts w:hint="eastAsia" w:ascii="宋体" w:hAnsi="宋体" w:cs="宋体"/>
                <w:color w:val="000000"/>
                <w:sz w:val="28"/>
                <w:szCs w:val="28"/>
                <w:highlight w:val="none"/>
              </w:rPr>
              <w:t>%)</w:t>
            </w:r>
          </w:p>
        </w:tc>
      </w:tr>
    </w:tbl>
    <w:p>
      <w:pPr>
        <w:spacing w:line="360" w:lineRule="auto"/>
        <w:rPr>
          <w:rFonts w:hint="eastAsia" w:ascii="宋体" w:hAnsi="宋体" w:cs="宋体"/>
          <w:bCs/>
          <w:color w:val="000000"/>
          <w:sz w:val="28"/>
          <w:szCs w:val="28"/>
          <w:highlight w:val="none"/>
          <w:lang w:val="en-GB"/>
        </w:rPr>
      </w:pPr>
      <w:r>
        <w:rPr>
          <w:rFonts w:hint="eastAsia" w:ascii="宋体" w:hAnsi="宋体" w:cs="宋体"/>
          <w:bCs/>
          <w:color w:val="000000"/>
          <w:sz w:val="28"/>
          <w:szCs w:val="28"/>
          <w:highlight w:val="none"/>
          <w:lang w:val="en-GB"/>
        </w:rPr>
        <w:t>注：1、中型企业不享受以上优惠；</w:t>
      </w:r>
    </w:p>
    <w:p>
      <w:pPr>
        <w:spacing w:line="360" w:lineRule="auto"/>
        <w:ind w:firstLine="560" w:firstLineChars="200"/>
        <w:rPr>
          <w:rFonts w:hint="eastAsia" w:ascii="宋体" w:hAnsi="宋体" w:cs="宋体"/>
          <w:bCs/>
          <w:color w:val="000000"/>
          <w:sz w:val="28"/>
          <w:szCs w:val="28"/>
          <w:highlight w:val="none"/>
          <w:lang w:val="en-GB"/>
        </w:rPr>
      </w:pPr>
      <w:r>
        <w:rPr>
          <w:rFonts w:hint="eastAsia" w:ascii="宋体" w:hAnsi="宋体" w:cs="宋体"/>
          <w:bCs/>
          <w:color w:val="000000"/>
          <w:sz w:val="28"/>
          <w:szCs w:val="28"/>
          <w:highlight w:val="none"/>
          <w:lang w:val="en-GB"/>
        </w:rPr>
        <w:t>2、小型和微型企业产品包括货物及其提供的服务与工程。</w:t>
      </w:r>
    </w:p>
    <w:p>
      <w:pPr>
        <w:tabs>
          <w:tab w:val="left" w:pos="1620"/>
        </w:tabs>
        <w:spacing w:line="360" w:lineRule="auto"/>
        <w:ind w:left="839" w:leftChars="266" w:hanging="280" w:hangingChars="100"/>
        <w:rPr>
          <w:rFonts w:hint="eastAsia" w:ascii="宋体" w:hAnsi="宋体" w:cs="宋体"/>
          <w:highlight w:val="none"/>
        </w:rPr>
      </w:pPr>
      <w:r>
        <w:rPr>
          <w:rFonts w:hint="eastAsia" w:ascii="宋体" w:hAnsi="宋体" w:cs="宋体"/>
          <w:bCs/>
          <w:color w:val="000000"/>
          <w:sz w:val="28"/>
          <w:szCs w:val="28"/>
          <w:highlight w:val="none"/>
          <w:lang w:val="en-GB"/>
        </w:rPr>
        <w:t>3.</w:t>
      </w:r>
      <w:r>
        <w:rPr>
          <w:rFonts w:hint="eastAsia" w:ascii="宋体" w:hAnsi="宋体" w:cs="宋体"/>
          <w:highlight w:val="none"/>
        </w:rPr>
        <w:t xml:space="preserve"> </w:t>
      </w:r>
      <w:r>
        <w:rPr>
          <w:rFonts w:hint="eastAsia" w:ascii="宋体" w:hAnsi="宋体" w:cs="宋体"/>
          <w:bCs/>
          <w:sz w:val="28"/>
          <w:szCs w:val="28"/>
          <w:highlight w:val="none"/>
          <w:lang w:val="en-GB"/>
        </w:rPr>
        <w:t>残疾人福利性单位、监狱企业、在贫困地区投资注册的农业企业、农民专业合作社、家庭农场视同小型、微型企业，响应供应商同时为小型、微型企业、监狱企业或残疾人福利性单位、在贫困地区投资注册的农业企业、农民专业合作社、家庭农场的，评审中只享受一次价格扣除，不重复进行价格扣除。</w:t>
      </w:r>
    </w:p>
    <w:p>
      <w:pPr>
        <w:spacing w:line="360" w:lineRule="auto"/>
        <w:ind w:left="981" w:leftChars="267" w:hanging="420" w:hangingChars="150"/>
        <w:rPr>
          <w:rFonts w:hint="eastAsia" w:ascii="宋体" w:hAnsi="宋体" w:cs="宋体"/>
          <w:bCs/>
          <w:color w:val="000000"/>
          <w:sz w:val="28"/>
          <w:szCs w:val="28"/>
          <w:highlight w:val="none"/>
          <w:lang w:val="en-GB"/>
        </w:rPr>
      </w:pPr>
      <w:r>
        <w:rPr>
          <w:rFonts w:hint="eastAsia" w:ascii="宋体" w:hAnsi="宋体" w:cs="宋体"/>
          <w:bCs/>
          <w:color w:val="000000"/>
          <w:sz w:val="28"/>
          <w:szCs w:val="28"/>
          <w:highlight w:val="none"/>
        </w:rPr>
        <w:t>4.</w:t>
      </w:r>
      <w:r>
        <w:rPr>
          <w:rFonts w:hint="eastAsia" w:ascii="宋体" w:hAnsi="宋体" w:cs="宋体"/>
          <w:bCs/>
          <w:color w:val="000000"/>
          <w:sz w:val="28"/>
          <w:szCs w:val="28"/>
          <w:highlight w:val="none"/>
          <w:lang w:val="en-GB"/>
        </w:rPr>
        <w:t>监狱企业视同小型、微型企业，监狱企业参加政府采购活动时，应当提供由省级以上监狱管理局、戒毒管理局（含新疆生产建设兵团）出具的属于监狱企业的证明文件。</w:t>
      </w:r>
    </w:p>
    <w:p>
      <w:pPr>
        <w:spacing w:line="360" w:lineRule="auto"/>
        <w:ind w:firstLine="565" w:firstLineChars="202"/>
        <w:rPr>
          <w:rFonts w:hint="eastAsia" w:ascii="宋体" w:hAnsi="宋体" w:cs="宋体"/>
          <w:bCs/>
          <w:color w:val="000000"/>
          <w:sz w:val="28"/>
          <w:szCs w:val="28"/>
          <w:highlight w:val="none"/>
          <w:lang w:val="en-GB"/>
        </w:rPr>
      </w:pPr>
      <w:r>
        <w:rPr>
          <w:rFonts w:hint="eastAsia" w:ascii="宋体" w:hAnsi="宋体" w:cs="宋体"/>
          <w:bCs/>
          <w:color w:val="000000"/>
          <w:sz w:val="28"/>
          <w:szCs w:val="28"/>
          <w:highlight w:val="none"/>
        </w:rPr>
        <w:t>5.</w:t>
      </w:r>
      <w:r>
        <w:rPr>
          <w:rFonts w:hint="eastAsia" w:ascii="宋体" w:hAnsi="宋体" w:cs="宋体"/>
          <w:sz w:val="28"/>
          <w:szCs w:val="28"/>
          <w:highlight w:val="none"/>
        </w:rPr>
        <w:t>残疾人福利性单位参加政府采购活动时，应当提供相关的证明文件。</w:t>
      </w:r>
    </w:p>
    <w:p>
      <w:pPr>
        <w:tabs>
          <w:tab w:val="left" w:pos="1620"/>
        </w:tabs>
        <w:spacing w:line="360" w:lineRule="auto"/>
        <w:ind w:left="559" w:leftChars="266"/>
        <w:rPr>
          <w:rFonts w:hint="eastAsia" w:ascii="宋体" w:hAnsi="宋体" w:cs="宋体"/>
          <w:bCs/>
          <w:sz w:val="28"/>
          <w:szCs w:val="28"/>
          <w:highlight w:val="none"/>
          <w:lang w:val="en-GB"/>
        </w:rPr>
      </w:pPr>
      <w:r>
        <w:rPr>
          <w:rFonts w:hint="eastAsia" w:ascii="宋体" w:hAnsi="宋体" w:cs="宋体"/>
          <w:kern w:val="0"/>
          <w:sz w:val="28"/>
          <w:szCs w:val="28"/>
          <w:highlight w:val="none"/>
        </w:rPr>
        <w:t>6.</w:t>
      </w:r>
      <w:r>
        <w:rPr>
          <w:rFonts w:hint="eastAsia" w:ascii="宋体" w:hAnsi="宋体" w:cs="宋体"/>
          <w:bCs/>
          <w:sz w:val="28"/>
          <w:szCs w:val="28"/>
          <w:highlight w:val="none"/>
          <w:lang w:val="en-GB"/>
        </w:rPr>
        <w:t>在贫困地区投资注册的农业企业、农民专业合作社、家庭农场参加</w:t>
      </w:r>
    </w:p>
    <w:p>
      <w:pPr>
        <w:tabs>
          <w:tab w:val="left" w:pos="1620"/>
        </w:tabs>
        <w:spacing w:line="360" w:lineRule="auto"/>
        <w:ind w:left="559" w:leftChars="266" w:firstLine="341" w:firstLineChars="122"/>
        <w:rPr>
          <w:rFonts w:hint="eastAsia" w:ascii="宋体" w:hAnsi="宋体" w:cs="宋体"/>
          <w:kern w:val="0"/>
          <w:sz w:val="28"/>
          <w:szCs w:val="28"/>
          <w:highlight w:val="none"/>
        </w:rPr>
      </w:pPr>
      <w:r>
        <w:rPr>
          <w:rFonts w:hint="eastAsia" w:ascii="宋体" w:hAnsi="宋体" w:cs="宋体"/>
          <w:bCs/>
          <w:sz w:val="28"/>
          <w:szCs w:val="28"/>
          <w:highlight w:val="none"/>
          <w:lang w:val="en-GB"/>
        </w:rPr>
        <w:t>政府采购活动时，应当提供相关的证明文件。</w:t>
      </w:r>
    </w:p>
    <w:p>
      <w:pPr>
        <w:adjustRightInd w:val="0"/>
        <w:snapToGrid w:val="0"/>
        <w:spacing w:line="360" w:lineRule="auto"/>
        <w:ind w:left="805" w:leftChars="250" w:hanging="280" w:hangingChars="100"/>
        <w:jc w:val="left"/>
        <w:rPr>
          <w:rFonts w:hint="eastAsia" w:ascii="宋体" w:hAnsi="宋体" w:cs="宋体"/>
          <w:kern w:val="0"/>
          <w:sz w:val="28"/>
          <w:szCs w:val="28"/>
          <w:highlight w:val="none"/>
        </w:rPr>
      </w:pPr>
      <w:r>
        <w:rPr>
          <w:rFonts w:hint="eastAsia" w:ascii="宋体" w:hAnsi="宋体" w:cs="宋体"/>
          <w:kern w:val="0"/>
          <w:sz w:val="28"/>
          <w:szCs w:val="28"/>
          <w:highlight w:val="none"/>
        </w:rPr>
        <w:t>7.供应商认定为中小型企业的（以谈判响应文件提供的符合规定的有关证明材料为准，见谈判响应文件格式《中小企业声明函》等）；如供应商不能完整提供上述资料将不能享受价格扣除。提供虚假声明的，应承担相应法律责任。</w:t>
      </w:r>
    </w:p>
    <w:p>
      <w:pPr>
        <w:adjustRightInd w:val="0"/>
        <w:snapToGrid w:val="0"/>
        <w:spacing w:line="360" w:lineRule="auto"/>
        <w:ind w:left="700" w:hanging="700" w:hangingChars="250"/>
        <w:jc w:val="left"/>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1</w:t>
      </w:r>
      <w:r>
        <w:rPr>
          <w:rFonts w:hint="eastAsia" w:ascii="宋体" w:hAnsi="宋体" w:cs="宋体"/>
          <w:sz w:val="28"/>
          <w:szCs w:val="28"/>
          <w:highlight w:val="none"/>
        </w:rPr>
        <w:t>经谈判小组审核，各响应供应商最终报价完毕且进行了政策性价格扣除后，得出评标价格。</w:t>
      </w:r>
    </w:p>
    <w:p>
      <w:pPr>
        <w:adjustRightInd w:val="0"/>
        <w:snapToGrid w:val="0"/>
        <w:spacing w:line="360" w:lineRule="auto"/>
        <w:ind w:left="700" w:hanging="700" w:hangingChars="250"/>
        <w:jc w:val="left"/>
        <w:rPr>
          <w:rFonts w:hint="eastAsia" w:ascii="宋体" w:hAnsi="宋体" w:cs="宋体"/>
          <w:kern w:val="0"/>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0</w:t>
      </w:r>
      <w:r>
        <w:rPr>
          <w:rFonts w:hint="eastAsia" w:ascii="宋体" w:hAnsi="宋体" w:cs="宋体"/>
          <w:sz w:val="28"/>
          <w:szCs w:val="28"/>
          <w:highlight w:val="none"/>
        </w:rPr>
        <w:t>.1</w:t>
      </w:r>
      <w:r>
        <w:rPr>
          <w:rFonts w:hint="eastAsia" w:ascii="宋体" w:hAnsi="宋体" w:cs="宋体"/>
          <w:sz w:val="28"/>
          <w:szCs w:val="28"/>
          <w:highlight w:val="none"/>
          <w:lang w:val="en-US" w:eastAsia="zh-CN"/>
        </w:rPr>
        <w:t>2</w:t>
      </w:r>
      <w:r>
        <w:rPr>
          <w:rFonts w:hint="eastAsia" w:ascii="宋体" w:hAnsi="宋体" w:cs="宋体"/>
          <w:sz w:val="28"/>
          <w:szCs w:val="28"/>
          <w:highlight w:val="none"/>
        </w:rPr>
        <w:t>在谈判过程中对谈判文件未能实质响应的供应商不足三家时，本项目视为采购失败，采购代理机构将依法重新组织采购。</w:t>
      </w:r>
    </w:p>
    <w:p>
      <w:pPr>
        <w:adjustRightInd w:val="0"/>
        <w:snapToGrid w:val="0"/>
        <w:spacing w:line="360" w:lineRule="auto"/>
        <w:ind w:left="718" w:leftChars="2" w:hanging="714" w:hangingChars="255"/>
        <w:jc w:val="left"/>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3</w:t>
      </w:r>
      <w:r>
        <w:rPr>
          <w:rFonts w:hint="eastAsia" w:ascii="宋体" w:hAnsi="宋体" w:cs="宋体"/>
          <w:sz w:val="28"/>
          <w:szCs w:val="28"/>
          <w:highlight w:val="none"/>
        </w:rPr>
        <w:t>在谈判过程中，响应供应商提交的澄清文件和最终报价文件，由响应供应商法人代表或授权代表签署后生效，响应供应商应受其约束。</w:t>
      </w:r>
    </w:p>
    <w:p>
      <w:pPr>
        <w:adjustRightInd w:val="0"/>
        <w:snapToGrid w:val="0"/>
        <w:spacing w:line="360" w:lineRule="auto"/>
        <w:ind w:left="718" w:leftChars="2" w:hanging="714" w:hangingChars="255"/>
        <w:jc w:val="left"/>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4</w:t>
      </w:r>
      <w:r>
        <w:rPr>
          <w:rFonts w:hint="eastAsia" w:ascii="宋体" w:hAnsi="宋体" w:cs="宋体"/>
          <w:sz w:val="28"/>
          <w:szCs w:val="28"/>
          <w:highlight w:val="none"/>
        </w:rPr>
        <w:t>谈判小组进行综合评议。对提供产品质量、服务均能满足谈判文件规定最低要求的供应商归列为推荐成交的候选对象，采购人依照候选供应商的报价顺序，以报价最低者确定为成交人。</w:t>
      </w:r>
    </w:p>
    <w:p>
      <w:pPr>
        <w:widowControl/>
        <w:tabs>
          <w:tab w:val="left" w:pos="540"/>
        </w:tabs>
        <w:adjustRightInd w:val="0"/>
        <w:snapToGrid w:val="0"/>
        <w:spacing w:line="360" w:lineRule="auto"/>
        <w:jc w:val="left"/>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0</w:t>
      </w:r>
      <w:r>
        <w:rPr>
          <w:rFonts w:hint="eastAsia" w:ascii="宋体" w:hAnsi="宋体" w:cs="宋体"/>
          <w:kern w:val="0"/>
          <w:sz w:val="28"/>
          <w:szCs w:val="28"/>
          <w:highlight w:val="none"/>
        </w:rPr>
        <w:t>.1</w:t>
      </w:r>
      <w:r>
        <w:rPr>
          <w:rFonts w:hint="eastAsia" w:ascii="宋体" w:hAnsi="宋体" w:cs="宋体"/>
          <w:kern w:val="0"/>
          <w:sz w:val="28"/>
          <w:szCs w:val="28"/>
          <w:highlight w:val="none"/>
          <w:lang w:val="en-US" w:eastAsia="zh-CN"/>
        </w:rPr>
        <w:t>5</w:t>
      </w:r>
      <w:r>
        <w:rPr>
          <w:rFonts w:hint="eastAsia" w:ascii="宋体" w:hAnsi="宋体" w:cs="宋体"/>
          <w:kern w:val="0"/>
          <w:sz w:val="28"/>
          <w:szCs w:val="28"/>
          <w:highlight w:val="none"/>
        </w:rPr>
        <w:t>采购</w:t>
      </w:r>
      <w:r>
        <w:rPr>
          <w:rFonts w:hint="eastAsia" w:ascii="宋体" w:hAnsi="宋体" w:cs="宋体"/>
          <w:sz w:val="28"/>
          <w:szCs w:val="28"/>
          <w:highlight w:val="none"/>
        </w:rPr>
        <w:t>代理机构对谈判过程和重要谈判内容进行记录。</w:t>
      </w: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八、确定成交人办法</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1</w:t>
      </w:r>
      <w:r>
        <w:rPr>
          <w:rFonts w:hint="eastAsia" w:ascii="宋体" w:hAnsi="宋体" w:cs="宋体"/>
          <w:sz w:val="28"/>
          <w:szCs w:val="28"/>
          <w:highlight w:val="none"/>
        </w:rPr>
        <w:t>.确定成交人</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1</w:t>
      </w:r>
      <w:r>
        <w:rPr>
          <w:rFonts w:hint="eastAsia" w:ascii="宋体" w:hAnsi="宋体" w:cs="宋体"/>
          <w:sz w:val="28"/>
          <w:szCs w:val="28"/>
          <w:highlight w:val="none"/>
        </w:rPr>
        <w:t>.1根据符合采购需求、质量和服务且报价最低的原则确定成交人。【报价是指最终报价进行政策性价格扣除后得出的评标价格】。</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1</w:t>
      </w:r>
      <w:r>
        <w:rPr>
          <w:rFonts w:hint="eastAsia" w:ascii="宋体" w:hAnsi="宋体" w:cs="宋体"/>
          <w:sz w:val="28"/>
          <w:szCs w:val="28"/>
          <w:highlight w:val="none"/>
        </w:rPr>
        <w:t>.2成交候选人并列的，由谈判小组采取少数服从多数的投票方式确定成交人。</w:t>
      </w:r>
      <w:r>
        <w:rPr>
          <w:rFonts w:hint="eastAsia" w:ascii="宋体" w:hAnsi="宋体" w:cs="宋体"/>
          <w:sz w:val="28"/>
          <w:szCs w:val="28"/>
          <w:highlight w:val="none"/>
          <w:shd w:val="clear"/>
        </w:rPr>
        <w:t>按照最后报价由低到高的顺序推荐三名成交候选人。</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1</w:t>
      </w:r>
      <w:r>
        <w:rPr>
          <w:rFonts w:hint="eastAsia" w:ascii="宋体" w:hAnsi="宋体" w:cs="宋体"/>
          <w:sz w:val="28"/>
          <w:szCs w:val="28"/>
          <w:highlight w:val="none"/>
        </w:rPr>
        <w:t>.3</w:t>
      </w:r>
      <w:r>
        <w:rPr>
          <w:rFonts w:hint="eastAsia" w:ascii="宋体" w:hAnsi="宋体" w:cs="宋体"/>
          <w:kern w:val="0"/>
          <w:sz w:val="28"/>
          <w:szCs w:val="28"/>
          <w:highlight w:val="none"/>
        </w:rPr>
        <w:t>招标采购单位应当自成交人确定之日起2个工作日内，向成交人发出《成交通知书》，并在指定的媒体上公告成交结果。《成交通知书》</w:t>
      </w:r>
      <w:r>
        <w:rPr>
          <w:rFonts w:hint="eastAsia" w:ascii="宋体" w:hAnsi="宋体" w:cs="宋体"/>
          <w:sz w:val="28"/>
          <w:szCs w:val="28"/>
          <w:highlight w:val="none"/>
        </w:rPr>
        <w:t>对成交人和采购人具有同等法律效力</w:t>
      </w:r>
      <w:r>
        <w:rPr>
          <w:rFonts w:hint="eastAsia" w:ascii="宋体" w:hAnsi="宋体" w:cs="宋体"/>
          <w:kern w:val="0"/>
          <w:sz w:val="28"/>
          <w:szCs w:val="28"/>
          <w:highlight w:val="none"/>
        </w:rPr>
        <w:t>。</w:t>
      </w:r>
    </w:p>
    <w:p>
      <w:pPr>
        <w:tabs>
          <w:tab w:val="left" w:pos="540"/>
          <w:tab w:val="left" w:pos="720"/>
          <w:tab w:val="left" w:pos="1260"/>
        </w:tabs>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1</w:t>
      </w:r>
      <w:r>
        <w:rPr>
          <w:rFonts w:hint="eastAsia" w:ascii="宋体" w:hAnsi="宋体" w:cs="宋体"/>
          <w:sz w:val="28"/>
          <w:szCs w:val="28"/>
          <w:highlight w:val="none"/>
        </w:rPr>
        <w:t>.4成交结果公示后，采购人可以根据实际需要通知成交候选人在2个工作日内，按谈判文件中所列清单中的相关证件、证明文件、合同原件送采购人核对。成交候选人没有在规定时间送审相关资料的，或者采购人经核查发现成交候选人相关资料或谈判响应文件有弄虚作假的，采购人可以取消其成交候选人资格，不退还谈判保证金</w:t>
      </w:r>
      <w:r>
        <w:rPr>
          <w:rFonts w:hint="eastAsia" w:ascii="宋体" w:hAnsi="宋体" w:cs="宋体"/>
          <w:sz w:val="28"/>
          <w:szCs w:val="28"/>
          <w:highlight w:val="none"/>
          <w:lang w:eastAsia="zh-CN"/>
        </w:rPr>
        <w:t>（如有）</w:t>
      </w:r>
      <w:r>
        <w:rPr>
          <w:rFonts w:hint="eastAsia" w:ascii="宋体" w:hAnsi="宋体" w:cs="宋体"/>
          <w:sz w:val="28"/>
          <w:szCs w:val="28"/>
          <w:highlight w:val="none"/>
        </w:rPr>
        <w:t>，并将情况报送政府采购监督管理部门依法处理。</w:t>
      </w:r>
    </w:p>
    <w:p>
      <w:pPr>
        <w:tabs>
          <w:tab w:val="left" w:pos="540"/>
          <w:tab w:val="left" w:pos="720"/>
          <w:tab w:val="left" w:pos="1260"/>
          <w:tab w:val="left" w:pos="132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2</w:t>
      </w:r>
      <w:r>
        <w:rPr>
          <w:rFonts w:hint="eastAsia" w:ascii="宋体" w:hAnsi="宋体" w:cs="宋体"/>
          <w:sz w:val="28"/>
          <w:szCs w:val="28"/>
          <w:highlight w:val="none"/>
        </w:rPr>
        <w:t>. 替补候选人的设定与使用。</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2</w:t>
      </w:r>
      <w:r>
        <w:rPr>
          <w:rFonts w:hint="eastAsia" w:ascii="宋体" w:hAnsi="宋体" w:cs="宋体"/>
          <w:sz w:val="28"/>
          <w:szCs w:val="28"/>
          <w:highlight w:val="none"/>
        </w:rPr>
        <w:t>.1在合同签订前，采购人发现成交人的报价或服务范围有缺漏、实际应标的内容或服务存在重大偏差、或报价材料存在欺诈行为时、或成交人因不可抗力或自身原因不能履行合同的，将有理由取消成交人资格，不退还其谈判保证金</w:t>
      </w:r>
      <w:r>
        <w:rPr>
          <w:rFonts w:hint="eastAsia" w:ascii="宋体" w:hAnsi="宋体" w:cs="宋体"/>
          <w:sz w:val="28"/>
          <w:szCs w:val="28"/>
          <w:highlight w:val="none"/>
          <w:lang w:eastAsia="zh-CN"/>
        </w:rPr>
        <w:t>（如有）</w:t>
      </w:r>
      <w:r>
        <w:rPr>
          <w:rFonts w:hint="eastAsia" w:ascii="宋体" w:hAnsi="宋体" w:cs="宋体"/>
          <w:sz w:val="28"/>
          <w:szCs w:val="28"/>
          <w:highlight w:val="none"/>
        </w:rPr>
        <w:t>，且保留依法追究的权利。成交供应商放弃成交、成交资格被依法确认无效的，采购人可以与排位在成交供应商之后第一位的成交候选人签订政府采购合同，以此类推，也可以重新开展采购活动。拒绝签订采购合同的成交供应商不得参加对该项目重新开展的采购活动。</w:t>
      </w:r>
    </w:p>
    <w:p>
      <w:pPr>
        <w:autoSpaceDE w:val="0"/>
        <w:autoSpaceDN w:val="0"/>
        <w:adjustRightInd w:val="0"/>
        <w:snapToGrid w:val="0"/>
        <w:spacing w:line="360" w:lineRule="auto"/>
        <w:ind w:left="420" w:hanging="420"/>
        <w:rPr>
          <w:rFonts w:hint="eastAsia" w:ascii="宋体" w:hAnsi="宋体" w:cs="宋体"/>
          <w:b/>
          <w:kern w:val="0"/>
          <w:sz w:val="28"/>
          <w:szCs w:val="28"/>
          <w:highlight w:val="none"/>
        </w:rPr>
      </w:pPr>
      <w:r>
        <w:rPr>
          <w:rFonts w:hint="eastAsia" w:ascii="宋体" w:hAnsi="宋体" w:cs="宋体"/>
          <w:b/>
          <w:kern w:val="0"/>
          <w:sz w:val="28"/>
          <w:szCs w:val="28"/>
          <w:highlight w:val="none"/>
        </w:rPr>
        <w:t>九、质疑</w:t>
      </w:r>
    </w:p>
    <w:p>
      <w:pPr>
        <w:adjustRightInd w:val="0"/>
        <w:snapToGrid w:val="0"/>
        <w:spacing w:line="360" w:lineRule="auto"/>
        <w:ind w:left="420" w:hanging="420" w:hangingChars="1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.如果响应供应商对此次采购活动有疑问，可依法向采购人提出质疑。质疑应当依法给与答复，并将结果告知有关当事人。采购人处理质疑的依据是国家相关法律法规，程序阐释如下：</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.1质疑处理遵循公平、公正、规范、高效的原则。</w:t>
      </w:r>
    </w:p>
    <w:p>
      <w:pPr>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.2供应商质疑实行实名制和“谁质疑，谁举证”的原则，质疑应有具体的事项及事实根据。</w:t>
      </w:r>
    </w:p>
    <w:p>
      <w:pPr>
        <w:tabs>
          <w:tab w:val="left" w:pos="720"/>
        </w:tabs>
        <w:spacing w:line="360" w:lineRule="auto"/>
        <w:ind w:left="700" w:hanging="700" w:hangingChars="25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.3供应商认为谈判文件、采购过程和成交结果使自己的权益受到损害的，可以在知道或者应知其权益受到损害之日起7个工作日内，以书面形式向采购人提出质疑。</w:t>
      </w:r>
    </w:p>
    <w:p>
      <w:pPr>
        <w:tabs>
          <w:tab w:val="left" w:pos="720"/>
        </w:tabs>
        <w:spacing w:line="360" w:lineRule="auto"/>
        <w:ind w:left="701" w:leftChars="334"/>
        <w:rPr>
          <w:rFonts w:hint="eastAsia" w:ascii="宋体" w:hAnsi="宋体" w:cs="宋体"/>
          <w:sz w:val="28"/>
          <w:szCs w:val="28"/>
          <w:highlight w:val="none"/>
        </w:rPr>
      </w:pPr>
      <w:r>
        <w:rPr>
          <w:rFonts w:hint="eastAsia" w:ascii="宋体" w:hAnsi="宋体" w:cs="宋体"/>
          <w:sz w:val="28"/>
          <w:szCs w:val="28"/>
          <w:highlight w:val="none"/>
        </w:rPr>
        <w:t>供应商应知其权益受到损害之日指：</w:t>
      </w:r>
    </w:p>
    <w:p>
      <w:pPr>
        <w:numPr>
          <w:ilvl w:val="0"/>
          <w:numId w:val="2"/>
        </w:numPr>
        <w:tabs>
          <w:tab w:val="left" w:pos="540"/>
          <w:tab w:val="left" w:pos="720"/>
          <w:tab w:val="left" w:pos="126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对可以质疑的谈判文件提出质疑的，为收到谈判文件之日或者谈判文件公告期限届满之日；</w:t>
      </w:r>
    </w:p>
    <w:p>
      <w:pPr>
        <w:numPr>
          <w:ilvl w:val="0"/>
          <w:numId w:val="2"/>
        </w:numPr>
        <w:tabs>
          <w:tab w:val="left" w:pos="540"/>
          <w:tab w:val="left" w:pos="720"/>
          <w:tab w:val="left" w:pos="126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对采购过程提出质疑的，为各采购程序环节结束之日；</w:t>
      </w:r>
    </w:p>
    <w:p>
      <w:pPr>
        <w:numPr>
          <w:ilvl w:val="0"/>
          <w:numId w:val="2"/>
        </w:numPr>
        <w:tabs>
          <w:tab w:val="left" w:pos="540"/>
          <w:tab w:val="left" w:pos="720"/>
          <w:tab w:val="left" w:pos="126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对成交结果提出质疑的，为成交结果公告发布之日。</w:t>
      </w:r>
    </w:p>
    <w:p>
      <w:pPr>
        <w:tabs>
          <w:tab w:val="left" w:pos="720"/>
        </w:tabs>
        <w:spacing w:line="360" w:lineRule="auto"/>
        <w:ind w:left="560" w:hanging="560" w:hangingChars="20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.4质疑应以书面形式在规定时间内一次性全部提出。对捏造事实、滥用维权扰乱采购秩序的恶意质疑者或举证不全查无实据被驳回的，将纳入不良行为记录并承担相应的法律责任。</w:t>
      </w:r>
    </w:p>
    <w:p>
      <w:pPr>
        <w:tabs>
          <w:tab w:val="left" w:pos="720"/>
        </w:tabs>
        <w:spacing w:line="360" w:lineRule="auto"/>
        <w:ind w:left="560" w:hanging="560" w:hangingChars="200"/>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.5供应商质疑应符合下列条件，不符合以下条件的，</w:t>
      </w:r>
      <w:r>
        <w:rPr>
          <w:rFonts w:hint="eastAsia" w:ascii="宋体" w:hAnsi="宋体" w:cs="宋体"/>
          <w:sz w:val="28"/>
          <w:szCs w:val="28"/>
          <w:highlight w:val="none"/>
          <w:lang w:eastAsia="zh-CN"/>
        </w:rPr>
        <w:t>采购人</w:t>
      </w:r>
      <w:r>
        <w:rPr>
          <w:rFonts w:hint="eastAsia" w:ascii="宋体" w:hAnsi="宋体" w:cs="宋体"/>
          <w:sz w:val="28"/>
          <w:szCs w:val="28"/>
          <w:highlight w:val="none"/>
        </w:rPr>
        <w:t>不予受理：</w:t>
      </w:r>
    </w:p>
    <w:p>
      <w:pPr>
        <w:numPr>
          <w:ilvl w:val="0"/>
          <w:numId w:val="3"/>
        </w:numPr>
        <w:tabs>
          <w:tab w:val="left" w:pos="540"/>
          <w:tab w:val="left" w:pos="720"/>
          <w:tab w:val="left" w:pos="1080"/>
          <w:tab w:val="clear" w:pos="1320"/>
        </w:tabs>
        <w:adjustRightInd w:val="0"/>
        <w:snapToGrid w:val="0"/>
        <w:spacing w:line="360" w:lineRule="auto"/>
        <w:ind w:left="1260" w:hanging="360"/>
        <w:rPr>
          <w:rFonts w:hint="eastAsia" w:ascii="宋体" w:hAnsi="宋体" w:cs="宋体"/>
          <w:sz w:val="28"/>
          <w:szCs w:val="28"/>
          <w:highlight w:val="none"/>
        </w:rPr>
      </w:pPr>
      <w:r>
        <w:rPr>
          <w:rFonts w:hint="eastAsia" w:ascii="宋体" w:hAnsi="宋体" w:cs="宋体"/>
          <w:sz w:val="28"/>
          <w:szCs w:val="28"/>
          <w:highlight w:val="none"/>
        </w:rPr>
        <w:t>供应商应提供质疑的项目名称、项目编号、质疑供应商的单位名称、详细地址、联系人及联系电话等基本情况。提交质疑文件须以书面方式现场递交原件，电话、电子邮件、传真等方式不予受理。提交质疑文件以邮寄（快递）递交的，受理日期以签收邮寄（快递）之日起计算，当日17时30分后签收邮寄（快递）的，视为下一个工作日收到。具体要求如下：</w:t>
      </w:r>
    </w:p>
    <w:p>
      <w:pPr>
        <w:adjustRightInd w:val="0"/>
        <w:snapToGrid w:val="0"/>
        <w:spacing w:line="360" w:lineRule="auto"/>
        <w:ind w:left="1179" w:leftChars="428" w:hanging="280" w:hangingChars="100"/>
        <w:rPr>
          <w:rFonts w:hint="eastAsia" w:ascii="宋体" w:hAnsi="宋体" w:cs="宋体"/>
          <w:sz w:val="28"/>
          <w:szCs w:val="28"/>
          <w:highlight w:val="none"/>
        </w:rPr>
      </w:pPr>
      <w:r>
        <w:rPr>
          <w:rFonts w:hint="eastAsia" w:ascii="宋体" w:hAnsi="宋体" w:cs="宋体"/>
          <w:sz w:val="28"/>
          <w:szCs w:val="28"/>
          <w:highlight w:val="none"/>
        </w:rPr>
        <w:t>①如为法定代表人提交质疑文件，应包括：法定代表人证明书原件、法人代表身份证原件及复印件、质疑函正文原件。以上文件须加盖响应供应商单位公章。</w:t>
      </w:r>
    </w:p>
    <w:p>
      <w:pPr>
        <w:adjustRightInd w:val="0"/>
        <w:snapToGrid w:val="0"/>
        <w:spacing w:line="360" w:lineRule="auto"/>
        <w:ind w:left="1139" w:leftChars="429" w:hanging="238" w:hangingChars="85"/>
        <w:rPr>
          <w:rFonts w:hint="eastAsia" w:ascii="宋体" w:hAnsi="宋体" w:cs="宋体"/>
          <w:sz w:val="28"/>
          <w:szCs w:val="28"/>
          <w:highlight w:val="none"/>
        </w:rPr>
      </w:pPr>
      <w:r>
        <w:rPr>
          <w:rFonts w:hint="eastAsia" w:ascii="宋体" w:hAnsi="宋体" w:cs="宋体"/>
          <w:sz w:val="28"/>
          <w:szCs w:val="28"/>
          <w:highlight w:val="none"/>
        </w:rPr>
        <w:t>②如为供应商授权代表提交质疑文件，应包括：法定代表人证明书原件、法人代表身份证复印件、法定代表人授权书原件、授权人身份证原件及复印件、质疑函正文原件。以上文件须加盖供应商单位公章。</w:t>
      </w:r>
    </w:p>
    <w:p>
      <w:pPr>
        <w:numPr>
          <w:ilvl w:val="0"/>
          <w:numId w:val="3"/>
        </w:numPr>
        <w:tabs>
          <w:tab w:val="left" w:pos="540"/>
          <w:tab w:val="left" w:pos="720"/>
          <w:tab w:val="left" w:pos="1080"/>
          <w:tab w:val="clear" w:pos="1320"/>
        </w:tabs>
        <w:adjustRightInd w:val="0"/>
        <w:snapToGrid w:val="0"/>
        <w:spacing w:line="360" w:lineRule="auto"/>
        <w:ind w:left="1260" w:hanging="360"/>
        <w:rPr>
          <w:rFonts w:hint="eastAsia" w:ascii="宋体" w:hAnsi="宋体" w:cs="宋体"/>
          <w:sz w:val="28"/>
          <w:szCs w:val="28"/>
          <w:highlight w:val="none"/>
        </w:rPr>
      </w:pPr>
      <w:r>
        <w:rPr>
          <w:rFonts w:hint="eastAsia" w:ascii="宋体" w:hAnsi="宋体" w:cs="宋体"/>
          <w:sz w:val="28"/>
          <w:szCs w:val="28"/>
          <w:highlight w:val="none"/>
        </w:rPr>
        <w:t>有质疑的具体事项、请求及理由，并附相关证据材料，所依据的有关法律、法规、规章的名称及条款内容。</w:t>
      </w:r>
    </w:p>
    <w:p>
      <w:pPr>
        <w:numPr>
          <w:ilvl w:val="0"/>
          <w:numId w:val="3"/>
        </w:numPr>
        <w:tabs>
          <w:tab w:val="left" w:pos="540"/>
          <w:tab w:val="left" w:pos="720"/>
          <w:tab w:val="left" w:pos="1080"/>
          <w:tab w:val="clear" w:pos="1320"/>
        </w:tabs>
        <w:adjustRightInd w:val="0"/>
        <w:snapToGrid w:val="0"/>
        <w:spacing w:line="360" w:lineRule="auto"/>
        <w:ind w:left="1260" w:hanging="360"/>
        <w:rPr>
          <w:rFonts w:hint="eastAsia" w:ascii="宋体" w:hAnsi="宋体" w:cs="宋体"/>
          <w:sz w:val="28"/>
          <w:szCs w:val="28"/>
          <w:highlight w:val="none"/>
        </w:rPr>
      </w:pPr>
      <w:r>
        <w:rPr>
          <w:rFonts w:hint="eastAsia" w:ascii="宋体" w:hAnsi="宋体" w:cs="宋体"/>
          <w:sz w:val="28"/>
          <w:szCs w:val="28"/>
          <w:highlight w:val="none"/>
        </w:rPr>
        <w:t>质疑文件中有外文资料的，应一并附上中文译本，并以中文译本为准。</w:t>
      </w:r>
    </w:p>
    <w:p>
      <w:pPr>
        <w:numPr>
          <w:ilvl w:val="0"/>
          <w:numId w:val="3"/>
        </w:numPr>
        <w:tabs>
          <w:tab w:val="left" w:pos="540"/>
          <w:tab w:val="left" w:pos="720"/>
          <w:tab w:val="left" w:pos="1080"/>
          <w:tab w:val="clear" w:pos="1320"/>
        </w:tabs>
        <w:adjustRightInd w:val="0"/>
        <w:snapToGrid w:val="0"/>
        <w:spacing w:line="360" w:lineRule="auto"/>
        <w:ind w:left="1260" w:hanging="360"/>
        <w:rPr>
          <w:rFonts w:hint="eastAsia" w:ascii="宋体" w:hAnsi="宋体" w:cs="宋体"/>
          <w:sz w:val="28"/>
          <w:szCs w:val="28"/>
          <w:highlight w:val="none"/>
        </w:rPr>
      </w:pPr>
      <w:r>
        <w:rPr>
          <w:rFonts w:hint="eastAsia" w:ascii="宋体" w:hAnsi="宋体" w:cs="宋体"/>
          <w:sz w:val="28"/>
          <w:szCs w:val="28"/>
          <w:highlight w:val="none"/>
        </w:rPr>
        <w:t>质疑事项属于有关法律、法规和规章规定处于保密阶段的事项，质疑的当事人应当提供信息来源或有效证据。</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.6</w:t>
      </w:r>
      <w:r>
        <w:rPr>
          <w:rFonts w:hint="eastAsia" w:ascii="宋体" w:hAnsi="宋体" w:cs="宋体"/>
          <w:sz w:val="28"/>
          <w:szCs w:val="28"/>
          <w:highlight w:val="none"/>
          <w:lang w:eastAsia="zh-CN"/>
        </w:rPr>
        <w:t>采购人</w:t>
      </w:r>
      <w:r>
        <w:rPr>
          <w:rFonts w:hint="eastAsia" w:ascii="宋体" w:hAnsi="宋体" w:cs="宋体"/>
          <w:sz w:val="28"/>
          <w:szCs w:val="28"/>
          <w:highlight w:val="none"/>
        </w:rPr>
        <w:t>受理质疑办理程序：</w:t>
      </w:r>
    </w:p>
    <w:p>
      <w:pPr>
        <w:adjustRightInd w:val="0"/>
        <w:snapToGrid w:val="0"/>
        <w:spacing w:line="360" w:lineRule="auto"/>
        <w:ind w:firstLine="420" w:firstLineChars="150"/>
        <w:rPr>
          <w:rFonts w:hint="eastAsia" w:ascii="宋体" w:hAnsi="宋体" w:cs="宋体"/>
          <w:sz w:val="28"/>
          <w:szCs w:val="28"/>
          <w:highlight w:val="none"/>
        </w:rPr>
      </w:pPr>
      <w:r>
        <w:rPr>
          <w:rFonts w:hint="eastAsia" w:ascii="宋体" w:hAnsi="宋体" w:cs="宋体"/>
          <w:sz w:val="28"/>
          <w:szCs w:val="28"/>
          <w:highlight w:val="none"/>
        </w:rPr>
        <w:t>1)采购代理机构应当在收到质疑书原件的当日与质疑人办理签收手续。</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2)先与质疑供应商进行沟通，以消除因误解或对采购规则、程序的不了解而引起的质疑。如供应商对沟通情况满意，撤回了质疑，质疑处理程序终止。</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3)质疑书内容不符合规定的，采购代理机构应以书面形式告知质疑人，质疑人应根据有关规定作出修改，并在约定的期限内提供符合要求的文件，否则视为质疑人放弃质疑。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4)根据“谁主张、谁举证”的原则，对于需经由法定部门调查、侦查或先行作出相关认定的事项，质疑人应当申请具有法定职权的部门查实认定，并将相关结果提交给</w:t>
      </w:r>
      <w:r>
        <w:rPr>
          <w:rFonts w:hint="eastAsia" w:ascii="宋体" w:hAnsi="宋体" w:cs="宋体"/>
          <w:sz w:val="28"/>
          <w:szCs w:val="28"/>
          <w:highlight w:val="none"/>
          <w:lang w:eastAsia="zh-CN"/>
        </w:rPr>
        <w:t>采购人</w:t>
      </w:r>
      <w:r>
        <w:rPr>
          <w:rFonts w:hint="eastAsia" w:ascii="宋体" w:hAnsi="宋体" w:cs="宋体"/>
          <w:sz w:val="28"/>
          <w:szCs w:val="28"/>
          <w:highlight w:val="none"/>
        </w:rPr>
        <w:t>。</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5)处理质疑一般进行书面审查，并可将质疑文件复印件发送给相关当事人；必要时听取各方当事人的陈述和申辩、进行相关调查；必要时也可组织原谈判小组进行复议，委托专业机构出具鉴定意见或其他专业意见，也可组织听证会进行论证调查。</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6)采购代理机构在质疑受理之日起7个工作日内书面答复质疑供应商，但答复的内容不得涉及商业秘密。答复函可以直接领取、传真或邮寄方式均视为有效送达。</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7)落标供应商对成交人提出质疑时，质疑函及相关质疑内容将转递予被质疑者，被质疑者须给予书面澄清回复和接受质询，其谈判响应文件的内容须接受政府采购监督管理部门的审查核实。</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8)质疑供应商拒绝配合采购代理机构依法进行调查的，按自动撤回质疑处理；被质疑供应商在规定时限内，无正当理由未提交相关证据和其他有关材料的，视同放弃说明权利，认可质疑事项。</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9)有关谈判响应文件的评审和比较、成交候选人的推荐以及与谈判有关的其他情况。</w:t>
      </w:r>
    </w:p>
    <w:p>
      <w:pPr>
        <w:adjustRightInd w:val="0"/>
        <w:snapToGrid w:val="0"/>
        <w:spacing w:line="360" w:lineRule="auto"/>
        <w:ind w:left="700" w:leftChars="200" w:hanging="280" w:hangingChars="100"/>
        <w:rPr>
          <w:rFonts w:hint="eastAsia" w:ascii="宋体" w:hAnsi="宋体" w:cs="宋体"/>
          <w:sz w:val="28"/>
          <w:szCs w:val="28"/>
          <w:highlight w:val="none"/>
        </w:rPr>
      </w:pPr>
      <w:r>
        <w:rPr>
          <w:rFonts w:hint="eastAsia" w:ascii="宋体" w:hAnsi="宋体" w:cs="宋体"/>
          <w:sz w:val="28"/>
          <w:szCs w:val="28"/>
          <w:highlight w:val="none"/>
        </w:rPr>
        <w:t>10)在质疑、投诉处理期间，采购代理机构可根据政府采购监督管理部门的通知暂停采购活动，但暂停时间最长不得超过30日。</w:t>
      </w:r>
    </w:p>
    <w:p>
      <w:pPr>
        <w:adjustRightInd w:val="0"/>
        <w:snapToGrid w:val="0"/>
        <w:spacing w:line="360" w:lineRule="auto"/>
        <w:ind w:left="840" w:leftChars="200" w:hanging="420" w:hangingChars="150"/>
        <w:rPr>
          <w:rFonts w:hint="eastAsia" w:ascii="宋体" w:hAnsi="宋体" w:cs="宋体"/>
          <w:sz w:val="28"/>
          <w:szCs w:val="28"/>
          <w:highlight w:val="none"/>
        </w:rPr>
      </w:pPr>
      <w:r>
        <w:rPr>
          <w:rFonts w:hint="eastAsia" w:ascii="宋体" w:hAnsi="宋体" w:cs="宋体"/>
          <w:sz w:val="28"/>
          <w:szCs w:val="28"/>
          <w:highlight w:val="none"/>
        </w:rPr>
        <w:t>11)质疑供应商对招标采购单位的答复不满意或者招标采购单位未在规定的时间内作出答复的，可以在答复期满后15个工作日内向同级政府采购监督管理部门投诉。质疑供应商如已就同一事项提起投诉、提请行政复议或诉讼的，质疑程序终止。</w:t>
      </w:r>
    </w:p>
    <w:p>
      <w:pPr>
        <w:adjustRightInd w:val="0"/>
        <w:snapToGrid w:val="0"/>
        <w:spacing w:line="360" w:lineRule="auto"/>
        <w:ind w:left="840" w:leftChars="200" w:hanging="420" w:hangingChars="150"/>
        <w:rPr>
          <w:rFonts w:hint="eastAsia" w:ascii="宋体" w:hAnsi="宋体" w:cs="宋体"/>
          <w:sz w:val="28"/>
          <w:szCs w:val="28"/>
          <w:highlight w:val="none"/>
        </w:rPr>
      </w:pPr>
      <w:r>
        <w:rPr>
          <w:rFonts w:hint="eastAsia" w:ascii="宋体" w:hAnsi="宋体" w:cs="宋体"/>
          <w:sz w:val="28"/>
          <w:szCs w:val="28"/>
          <w:highlight w:val="none"/>
        </w:rPr>
        <w:t>12)询问或者质疑事项可能影响成交结果的，采购人应当暂停签订合同，已经签订合同的，应当中止履行合同。</w:t>
      </w:r>
    </w:p>
    <w:p>
      <w:pPr>
        <w:adjustRightInd w:val="0"/>
        <w:snapToGrid w:val="0"/>
        <w:spacing w:line="360" w:lineRule="auto"/>
        <w:ind w:left="840" w:leftChars="200" w:hanging="420" w:hangingChars="150"/>
        <w:rPr>
          <w:rFonts w:hint="eastAsia" w:ascii="宋体" w:hAnsi="宋体" w:cs="宋体"/>
          <w:sz w:val="28"/>
          <w:szCs w:val="28"/>
          <w:highlight w:val="none"/>
        </w:rPr>
      </w:pPr>
      <w:r>
        <w:rPr>
          <w:rFonts w:hint="eastAsia" w:ascii="宋体" w:hAnsi="宋体" w:cs="宋体"/>
          <w:sz w:val="28"/>
          <w:szCs w:val="28"/>
          <w:highlight w:val="none"/>
        </w:rPr>
        <w:t>13)在供应商质疑受理调查期间，相关信息或材料文件的传递，相关当事人应当采用书面形式，并办理有关签收手续。</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2</w:t>
      </w:r>
      <w:r>
        <w:rPr>
          <w:rFonts w:hint="eastAsia" w:ascii="宋体" w:hAnsi="宋体" w:cs="宋体"/>
          <w:sz w:val="28"/>
          <w:szCs w:val="28"/>
          <w:highlight w:val="none"/>
          <w:lang w:val="en-US" w:eastAsia="zh-CN"/>
        </w:rPr>
        <w:t>3</w:t>
      </w:r>
      <w:r>
        <w:rPr>
          <w:rFonts w:hint="eastAsia" w:ascii="宋体" w:hAnsi="宋体" w:cs="宋体"/>
          <w:sz w:val="28"/>
          <w:szCs w:val="28"/>
          <w:highlight w:val="none"/>
        </w:rPr>
        <w:t>.7质疑供应商有下列情形之一的，属于虚假、恶意质疑：</w:t>
      </w:r>
    </w:p>
    <w:p>
      <w:pPr>
        <w:adjustRightInd w:val="0"/>
        <w:snapToGrid w:val="0"/>
        <w:spacing w:line="360" w:lineRule="auto"/>
        <w:ind w:firstLine="420" w:firstLineChars="150"/>
        <w:rPr>
          <w:rFonts w:hint="eastAsia" w:ascii="宋体" w:hAnsi="宋体" w:cs="宋体"/>
          <w:sz w:val="28"/>
          <w:szCs w:val="28"/>
          <w:highlight w:val="none"/>
        </w:rPr>
      </w:pPr>
      <w:r>
        <w:rPr>
          <w:rFonts w:hint="eastAsia" w:ascii="宋体" w:hAnsi="宋体" w:cs="宋体"/>
          <w:sz w:val="28"/>
          <w:szCs w:val="28"/>
          <w:highlight w:val="none"/>
        </w:rPr>
        <w:t>1)捏造事实或提供虚假证明材料的；</w:t>
      </w:r>
    </w:p>
    <w:p>
      <w:pPr>
        <w:adjustRightInd w:val="0"/>
        <w:snapToGrid w:val="0"/>
        <w:spacing w:line="360" w:lineRule="auto"/>
        <w:ind w:firstLine="420" w:firstLineChars="150"/>
        <w:rPr>
          <w:rFonts w:hint="eastAsia" w:ascii="宋体" w:hAnsi="宋体" w:cs="宋体"/>
          <w:sz w:val="28"/>
          <w:szCs w:val="28"/>
          <w:highlight w:val="none"/>
        </w:rPr>
      </w:pPr>
      <w:r>
        <w:rPr>
          <w:rFonts w:hint="eastAsia" w:ascii="宋体" w:hAnsi="宋体" w:cs="宋体"/>
          <w:sz w:val="28"/>
          <w:szCs w:val="28"/>
          <w:highlight w:val="none"/>
        </w:rPr>
        <w:t>2)假冒他人名义进行质疑的；</w:t>
      </w:r>
    </w:p>
    <w:p>
      <w:pPr>
        <w:adjustRightInd w:val="0"/>
        <w:snapToGrid w:val="0"/>
        <w:spacing w:line="360" w:lineRule="auto"/>
        <w:ind w:firstLine="420" w:firstLineChars="150"/>
        <w:rPr>
          <w:rFonts w:hint="eastAsia" w:ascii="宋体" w:hAnsi="宋体" w:cs="宋体"/>
          <w:sz w:val="28"/>
          <w:szCs w:val="28"/>
          <w:highlight w:val="none"/>
        </w:rPr>
      </w:pPr>
      <w:r>
        <w:rPr>
          <w:rFonts w:hint="eastAsia" w:ascii="宋体" w:hAnsi="宋体" w:cs="宋体"/>
          <w:sz w:val="28"/>
          <w:szCs w:val="28"/>
          <w:highlight w:val="none"/>
        </w:rPr>
        <w:t>3)拒不配合进行有关调查、情节严重的。</w:t>
      </w: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十、合同的订立和履行</w:t>
      </w:r>
    </w:p>
    <w:p>
      <w:pPr>
        <w:tabs>
          <w:tab w:val="left" w:pos="7740"/>
        </w:tabs>
        <w:autoSpaceDE w:val="0"/>
        <w:autoSpaceDN w:val="0"/>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4</w:t>
      </w:r>
      <w:r>
        <w:rPr>
          <w:rFonts w:hint="eastAsia" w:ascii="宋体" w:hAnsi="宋体" w:cs="宋体"/>
          <w:kern w:val="0"/>
          <w:sz w:val="28"/>
          <w:szCs w:val="28"/>
          <w:highlight w:val="none"/>
        </w:rPr>
        <w:t>. 合同的订立</w:t>
      </w:r>
    </w:p>
    <w:p>
      <w:pPr>
        <w:tabs>
          <w:tab w:val="left" w:pos="7740"/>
        </w:tabs>
        <w:autoSpaceDE w:val="0"/>
        <w:autoSpaceDN w:val="0"/>
        <w:adjustRightInd w:val="0"/>
        <w:snapToGrid w:val="0"/>
        <w:spacing w:line="360" w:lineRule="auto"/>
        <w:ind w:left="700" w:hanging="700" w:hangingChars="250"/>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4</w:t>
      </w:r>
      <w:r>
        <w:rPr>
          <w:rFonts w:hint="eastAsia" w:ascii="宋体" w:hAnsi="宋体" w:cs="宋体"/>
          <w:kern w:val="0"/>
          <w:sz w:val="28"/>
          <w:szCs w:val="28"/>
          <w:highlight w:val="none"/>
        </w:rPr>
        <w:t>.1成交人自成交通知书签发之日起30日内，按谈判文件要求和成交人谈判响应文件承诺与采购人签订政府采购合同，但</w:t>
      </w:r>
      <w:r>
        <w:rPr>
          <w:rFonts w:hint="eastAsia" w:ascii="宋体" w:hAnsi="宋体" w:cs="宋体"/>
          <w:sz w:val="28"/>
          <w:szCs w:val="28"/>
          <w:highlight w:val="none"/>
        </w:rPr>
        <w:t>不得违背谈判文件和成交人谈判响应文件的实质性内容、也不得再行订立背离合同实质性内容的其他协议。</w:t>
      </w:r>
    </w:p>
    <w:p>
      <w:pPr>
        <w:tabs>
          <w:tab w:val="left" w:pos="7740"/>
        </w:tabs>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5</w:t>
      </w:r>
      <w:r>
        <w:rPr>
          <w:rFonts w:hint="eastAsia" w:ascii="宋体" w:hAnsi="宋体" w:cs="宋体"/>
          <w:kern w:val="0"/>
          <w:sz w:val="28"/>
          <w:szCs w:val="28"/>
          <w:highlight w:val="none"/>
        </w:rPr>
        <w:t>. 合同的履行</w:t>
      </w:r>
    </w:p>
    <w:p>
      <w:pPr>
        <w:tabs>
          <w:tab w:val="left" w:pos="7740"/>
        </w:tabs>
        <w:autoSpaceDE w:val="0"/>
        <w:autoSpaceDN w:val="0"/>
        <w:adjustRightInd w:val="0"/>
        <w:snapToGrid w:val="0"/>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5</w:t>
      </w:r>
      <w:r>
        <w:rPr>
          <w:rFonts w:hint="eastAsia" w:ascii="宋体" w:hAnsi="宋体" w:cs="宋体"/>
          <w:kern w:val="0"/>
          <w:sz w:val="28"/>
          <w:szCs w:val="28"/>
          <w:highlight w:val="none"/>
        </w:rPr>
        <w:t>.1 政府采购合同订立后，合同各方不得擅自变更、中止或者终止合同。政府采购合同需要变更的，采购人应将有关合同变更内容，以书面形式报政府采购监督管理机关审批备案；因特殊情况需要中止或终止合同的，采购人应将中止或终止合同的理由以及相应措施，以书面形式报政府采购监督管理机关备案。</w:t>
      </w:r>
    </w:p>
    <w:p>
      <w:pPr>
        <w:tabs>
          <w:tab w:val="left" w:pos="7740"/>
        </w:tabs>
        <w:autoSpaceDE w:val="0"/>
        <w:autoSpaceDN w:val="0"/>
        <w:adjustRightInd w:val="0"/>
        <w:snapToGrid w:val="0"/>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5</w:t>
      </w:r>
      <w:r>
        <w:rPr>
          <w:rFonts w:hint="eastAsia" w:ascii="宋体" w:hAnsi="宋体" w:cs="宋体"/>
          <w:kern w:val="0"/>
          <w:sz w:val="28"/>
          <w:szCs w:val="28"/>
          <w:highlight w:val="none"/>
        </w:rPr>
        <w:t>.2 政府采购合同履行中，</w:t>
      </w:r>
      <w:r>
        <w:rPr>
          <w:rFonts w:hint="eastAsia" w:ascii="宋体" w:hAnsi="宋体" w:cs="宋体"/>
          <w:sz w:val="28"/>
          <w:szCs w:val="28"/>
          <w:highlight w:val="none"/>
        </w:rPr>
        <w:t>采购人需追加与合同标的相同的货物、工程或者服务的</w:t>
      </w:r>
      <w:r>
        <w:rPr>
          <w:rFonts w:hint="eastAsia" w:ascii="宋体" w:hAnsi="宋体" w:cs="宋体"/>
          <w:kern w:val="0"/>
          <w:sz w:val="28"/>
          <w:szCs w:val="28"/>
          <w:highlight w:val="none"/>
        </w:rPr>
        <w:t>，在不改变合同其他条款的前提下，经财政部门批准，在不改变合同其他条款的前提下，可以与成交人签订补充合同，但所补充合同的采购金额不得超过原采购金额的百分之十。签订补充合同的必须按照26.1条的规定备案。</w:t>
      </w:r>
    </w:p>
    <w:p>
      <w:pPr>
        <w:pStyle w:val="61"/>
        <w:tabs>
          <w:tab w:val="left" w:pos="7740"/>
        </w:tabs>
        <w:autoSpaceDE w:val="0"/>
        <w:autoSpaceDN w:val="0"/>
        <w:adjustRightInd w:val="0"/>
        <w:snapToGrid w:val="0"/>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5</w:t>
      </w:r>
      <w:r>
        <w:rPr>
          <w:rFonts w:hint="eastAsia" w:ascii="宋体" w:hAnsi="宋体" w:cs="宋体"/>
          <w:kern w:val="0"/>
          <w:sz w:val="28"/>
          <w:szCs w:val="28"/>
          <w:highlight w:val="none"/>
        </w:rPr>
        <w:t>.3 成交人因不可抗力或者自身原因不能履行政府采购合同</w:t>
      </w:r>
      <w:r>
        <w:rPr>
          <w:rFonts w:hint="eastAsia" w:ascii="宋体" w:hAnsi="宋体" w:cs="宋体"/>
          <w:sz w:val="28"/>
          <w:szCs w:val="28"/>
          <w:highlight w:val="none"/>
        </w:rPr>
        <w:t>、不按照谈判文件要求缴纳履约保证金（如有）、或者被查实存在影响采购公正的违法违规行为不符合成交条件的，采购人可以与排位在成交供应商之后第一位的成交候选人签订政府采购合同，以此类推，也可以重新开展采购活动</w:t>
      </w:r>
      <w:r>
        <w:rPr>
          <w:rFonts w:hint="eastAsia" w:ascii="宋体" w:hAnsi="宋体" w:cs="宋体"/>
          <w:kern w:val="0"/>
          <w:sz w:val="28"/>
          <w:szCs w:val="28"/>
          <w:highlight w:val="none"/>
        </w:rPr>
        <w:t>。</w:t>
      </w:r>
    </w:p>
    <w:p>
      <w:pPr>
        <w:tabs>
          <w:tab w:val="left" w:pos="7740"/>
        </w:tabs>
        <w:autoSpaceDE w:val="0"/>
        <w:autoSpaceDN w:val="0"/>
        <w:adjustRightInd w:val="0"/>
        <w:snapToGrid w:val="0"/>
        <w:spacing w:line="360" w:lineRule="auto"/>
        <w:rPr>
          <w:rFonts w:hint="eastAsia" w:ascii="宋体" w:hAnsi="宋体" w:cs="宋体"/>
          <w:kern w:val="0"/>
          <w:sz w:val="28"/>
          <w:szCs w:val="28"/>
          <w:highlight w:val="none"/>
        </w:rPr>
      </w:pP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十一、适用法律</w:t>
      </w:r>
    </w:p>
    <w:p>
      <w:pPr>
        <w:autoSpaceDE w:val="0"/>
        <w:autoSpaceDN w:val="0"/>
        <w:adjustRightInd w:val="0"/>
        <w:snapToGrid w:val="0"/>
        <w:spacing w:line="360" w:lineRule="auto"/>
        <w:ind w:left="560" w:hanging="560" w:hangingChars="200"/>
        <w:rPr>
          <w:rFonts w:hint="eastAsia" w:ascii="宋体" w:hAnsi="宋体" w:cs="宋体"/>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6</w:t>
      </w:r>
      <w:r>
        <w:rPr>
          <w:rFonts w:hint="eastAsia" w:ascii="宋体" w:hAnsi="宋体" w:cs="宋体"/>
          <w:kern w:val="0"/>
          <w:sz w:val="28"/>
          <w:szCs w:val="28"/>
          <w:highlight w:val="none"/>
        </w:rPr>
        <w:t>.《中华人民共和国政府采购法》及其实施条例、《政府采购非招标采购方式管理办法》、《广东省实施＜中华人民共和国政府采购法＞办法》及政府采购其它相关法规</w:t>
      </w:r>
      <w:r>
        <w:rPr>
          <w:rFonts w:hint="eastAsia" w:ascii="宋体" w:hAnsi="宋体" w:cs="宋体"/>
          <w:sz w:val="28"/>
          <w:szCs w:val="28"/>
          <w:highlight w:val="none"/>
        </w:rPr>
        <w:t>。</w:t>
      </w:r>
    </w:p>
    <w:p>
      <w:pPr>
        <w:autoSpaceDE w:val="0"/>
        <w:autoSpaceDN w:val="0"/>
        <w:adjustRightInd w:val="0"/>
        <w:snapToGrid w:val="0"/>
        <w:spacing w:line="360" w:lineRule="auto"/>
        <w:ind w:left="560" w:hanging="560" w:hangingChars="200"/>
        <w:rPr>
          <w:rFonts w:hint="eastAsia" w:ascii="宋体" w:hAnsi="宋体" w:cs="宋体"/>
          <w:sz w:val="28"/>
          <w:szCs w:val="28"/>
          <w:highlight w:val="none"/>
        </w:rPr>
      </w:pPr>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十二、重新采购的排斥情形</w:t>
      </w:r>
    </w:p>
    <w:p>
      <w:pPr>
        <w:spacing w:line="360" w:lineRule="auto"/>
        <w:ind w:left="420" w:hanging="420" w:hangingChars="150"/>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.响应供应商在本项目有下列情形之一的，不得再参加采购人对本项目重新组织的采购活动：</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.1 弄虚作假或有其他影响采购公正的违法违规行为的；</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.2 成交后放弃成交的；</w:t>
      </w:r>
    </w:p>
    <w:p>
      <w:pPr>
        <w:spacing w:line="360" w:lineRule="auto"/>
        <w:ind w:left="700" w:hanging="700" w:hangingChars="250"/>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.3 成交后不按谈判文件规定与采购人签订合同或提交履约保证金或因其他违法违规行为被采购人取消成交资格的；</w:t>
      </w: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2</w:t>
      </w:r>
      <w:r>
        <w:rPr>
          <w:rFonts w:hint="eastAsia" w:ascii="宋体" w:hAnsi="宋体" w:cs="宋体"/>
          <w:kern w:val="0"/>
          <w:sz w:val="28"/>
          <w:szCs w:val="28"/>
          <w:highlight w:val="none"/>
          <w:lang w:val="en-US" w:eastAsia="zh-CN"/>
        </w:rPr>
        <w:t>7</w:t>
      </w:r>
      <w:r>
        <w:rPr>
          <w:rFonts w:hint="eastAsia" w:ascii="宋体" w:hAnsi="宋体" w:cs="宋体"/>
          <w:kern w:val="0"/>
          <w:sz w:val="28"/>
          <w:szCs w:val="28"/>
          <w:highlight w:val="none"/>
        </w:rPr>
        <w:t>.4 合同授予后违约单方解除合同或因其违约行为被采购人解除合同的。</w:t>
      </w:r>
    </w:p>
    <w:p>
      <w:pPr>
        <w:autoSpaceDE w:val="0"/>
        <w:autoSpaceDN w:val="0"/>
        <w:adjustRightInd w:val="0"/>
        <w:snapToGrid w:val="0"/>
        <w:spacing w:line="360" w:lineRule="auto"/>
        <w:ind w:left="562" w:hanging="562" w:hangingChars="200"/>
        <w:rPr>
          <w:rFonts w:hint="eastAsia" w:ascii="宋体" w:hAnsi="宋体" w:cs="宋体"/>
          <w:b/>
          <w:kern w:val="0"/>
          <w:sz w:val="28"/>
          <w:szCs w:val="28"/>
          <w:highlight w:val="none"/>
        </w:rPr>
      </w:pPr>
      <w:r>
        <w:rPr>
          <w:rFonts w:hint="eastAsia" w:ascii="宋体" w:hAnsi="宋体" w:cs="宋体"/>
          <w:b/>
          <w:kern w:val="0"/>
          <w:sz w:val="28"/>
          <w:szCs w:val="28"/>
          <w:highlight w:val="none"/>
        </w:rPr>
        <w:br w:type="page"/>
      </w:r>
    </w:p>
    <w:p>
      <w:pPr>
        <w:autoSpaceDE w:val="0"/>
        <w:autoSpaceDN w:val="0"/>
        <w:adjustRightInd w:val="0"/>
        <w:snapToGrid w:val="0"/>
        <w:spacing w:line="360" w:lineRule="auto"/>
        <w:jc w:val="center"/>
        <w:rPr>
          <w:rFonts w:hint="eastAsia" w:ascii="宋体" w:hAnsi="宋体" w:cs="宋体"/>
          <w:b/>
          <w:kern w:val="0"/>
          <w:sz w:val="28"/>
          <w:szCs w:val="28"/>
          <w:highlight w:val="none"/>
        </w:rPr>
      </w:pPr>
    </w:p>
    <w:p>
      <w:pPr>
        <w:autoSpaceDE w:val="0"/>
        <w:autoSpaceDN w:val="0"/>
        <w:adjustRightInd w:val="0"/>
        <w:snapToGrid w:val="0"/>
        <w:spacing w:line="360" w:lineRule="auto"/>
        <w:jc w:val="center"/>
        <w:rPr>
          <w:rFonts w:hint="eastAsia" w:ascii="宋体" w:hAnsi="宋体" w:cs="宋体"/>
          <w:b/>
          <w:kern w:val="0"/>
          <w:sz w:val="28"/>
          <w:szCs w:val="28"/>
          <w:highlight w:val="none"/>
        </w:rPr>
      </w:pPr>
    </w:p>
    <w:p>
      <w:pPr>
        <w:autoSpaceDE w:val="0"/>
        <w:autoSpaceDN w:val="0"/>
        <w:adjustRightInd w:val="0"/>
        <w:snapToGrid w:val="0"/>
        <w:spacing w:line="360" w:lineRule="auto"/>
        <w:jc w:val="center"/>
        <w:rPr>
          <w:rFonts w:hint="eastAsia" w:ascii="宋体" w:hAnsi="宋体" w:cs="宋体"/>
          <w:b/>
          <w:kern w:val="0"/>
          <w:sz w:val="28"/>
          <w:szCs w:val="28"/>
          <w:highlight w:val="none"/>
        </w:rPr>
      </w:pPr>
    </w:p>
    <w:p>
      <w:pPr>
        <w:autoSpaceDE w:val="0"/>
        <w:autoSpaceDN w:val="0"/>
        <w:adjustRightInd w:val="0"/>
        <w:snapToGrid w:val="0"/>
        <w:spacing w:line="360" w:lineRule="auto"/>
        <w:jc w:val="center"/>
        <w:rPr>
          <w:rFonts w:hint="eastAsia" w:ascii="宋体" w:hAnsi="宋体" w:cs="宋体"/>
          <w:b/>
          <w:kern w:val="0"/>
          <w:sz w:val="28"/>
          <w:szCs w:val="28"/>
          <w:highlight w:val="none"/>
        </w:rPr>
      </w:pPr>
    </w:p>
    <w:p>
      <w:pPr>
        <w:autoSpaceDE w:val="0"/>
        <w:autoSpaceDN w:val="0"/>
        <w:adjustRightInd w:val="0"/>
        <w:snapToGrid w:val="0"/>
        <w:spacing w:line="360" w:lineRule="auto"/>
        <w:jc w:val="center"/>
        <w:rPr>
          <w:rFonts w:hint="eastAsia" w:ascii="宋体" w:hAnsi="宋体" w:cs="宋体"/>
          <w:b/>
          <w:kern w:val="0"/>
          <w:sz w:val="28"/>
          <w:szCs w:val="28"/>
          <w:highlight w:val="none"/>
        </w:rPr>
      </w:pPr>
    </w:p>
    <w:p>
      <w:pPr>
        <w:autoSpaceDE w:val="0"/>
        <w:autoSpaceDN w:val="0"/>
        <w:adjustRightInd w:val="0"/>
        <w:snapToGrid w:val="0"/>
        <w:spacing w:line="360" w:lineRule="auto"/>
        <w:jc w:val="center"/>
        <w:rPr>
          <w:rFonts w:hint="eastAsia" w:ascii="宋体" w:hAnsi="宋体" w:cs="宋体"/>
          <w:b/>
          <w:kern w:val="0"/>
          <w:sz w:val="28"/>
          <w:szCs w:val="28"/>
          <w:highlight w:val="none"/>
        </w:rPr>
      </w:pPr>
    </w:p>
    <w:p>
      <w:pPr>
        <w:tabs>
          <w:tab w:val="left" w:pos="720"/>
        </w:tabs>
        <w:spacing w:line="360" w:lineRule="auto"/>
        <w:rPr>
          <w:rFonts w:hint="eastAsia" w:ascii="宋体" w:hAnsi="宋体" w:cs="宋体"/>
          <w:b/>
          <w:sz w:val="24"/>
          <w:highlight w:val="none"/>
        </w:rPr>
      </w:pPr>
    </w:p>
    <w:p>
      <w:pPr>
        <w:tabs>
          <w:tab w:val="left" w:pos="720"/>
        </w:tabs>
        <w:spacing w:line="360" w:lineRule="auto"/>
        <w:rPr>
          <w:rFonts w:hint="eastAsia" w:ascii="宋体" w:hAnsi="宋体" w:cs="宋体"/>
          <w:b/>
          <w:sz w:val="24"/>
          <w:highlight w:val="none"/>
        </w:rPr>
      </w:pPr>
    </w:p>
    <w:p>
      <w:pPr>
        <w:pStyle w:val="3"/>
        <w:jc w:val="center"/>
        <w:rPr>
          <w:rFonts w:hint="eastAsia" w:ascii="宋体" w:hAnsi="宋体" w:eastAsia="宋体" w:cs="宋体"/>
          <w:sz w:val="36"/>
          <w:szCs w:val="36"/>
          <w:highlight w:val="none"/>
        </w:rPr>
      </w:pPr>
      <w:bookmarkStart w:id="9" w:name="_Toc484528194"/>
      <w:r>
        <w:rPr>
          <w:rFonts w:hint="eastAsia" w:ascii="宋体" w:hAnsi="宋体" w:eastAsia="宋体" w:cs="宋体"/>
          <w:sz w:val="36"/>
          <w:szCs w:val="36"/>
          <w:highlight w:val="none"/>
        </w:rPr>
        <w:t>第四部分　合同书格式</w:t>
      </w:r>
      <w:bookmarkEnd w:id="9"/>
    </w:p>
    <w:p>
      <w:pPr>
        <w:tabs>
          <w:tab w:val="left" w:pos="720"/>
        </w:tabs>
        <w:spacing w:line="360" w:lineRule="auto"/>
        <w:jc w:val="center"/>
        <w:rPr>
          <w:rFonts w:hint="eastAsia" w:ascii="宋体" w:hAnsi="宋体" w:cs="宋体"/>
          <w:b/>
          <w:sz w:val="32"/>
          <w:szCs w:val="32"/>
          <w:highlight w:val="none"/>
        </w:rPr>
      </w:pPr>
      <w:r>
        <w:rPr>
          <w:rFonts w:hint="eastAsia" w:ascii="宋体" w:hAnsi="宋体" w:cs="宋体"/>
          <w:b/>
          <w:sz w:val="32"/>
          <w:szCs w:val="32"/>
          <w:highlight w:val="none"/>
        </w:rPr>
        <w:t>（本合同仅作参考）</w:t>
      </w:r>
    </w:p>
    <w:p>
      <w:pPr>
        <w:rPr>
          <w:rFonts w:hint="eastAsia" w:ascii="宋体" w:hAnsi="宋体" w:cs="宋体"/>
          <w:sz w:val="36"/>
          <w:szCs w:val="36"/>
          <w:highlight w:val="none"/>
        </w:rPr>
      </w:pPr>
      <w:r>
        <w:rPr>
          <w:rFonts w:hint="eastAsia" w:ascii="宋体" w:hAnsi="宋体" w:cs="宋体"/>
          <w:b/>
          <w:sz w:val="24"/>
          <w:highlight w:val="none"/>
        </w:rPr>
        <w:br w:type="page"/>
      </w:r>
    </w:p>
    <w:p>
      <w:pPr>
        <w:spacing w:before="124"/>
        <w:jc w:val="both"/>
        <w:rPr>
          <w:rFonts w:hint="eastAsia" w:ascii="宋体" w:hAnsi="宋体" w:eastAsia="宋体" w:cs="宋体"/>
          <w:b/>
          <w:sz w:val="84"/>
        </w:rPr>
      </w:pPr>
    </w:p>
    <w:p>
      <w:pPr>
        <w:pStyle w:val="2"/>
        <w:rPr>
          <w:rFonts w:hint="eastAsia" w:ascii="宋体" w:hAnsi="宋体" w:eastAsia="宋体" w:cs="宋体"/>
          <w:b/>
          <w:sz w:val="84"/>
        </w:rPr>
      </w:pPr>
    </w:p>
    <w:p>
      <w:pPr>
        <w:rPr>
          <w:rFonts w:hint="eastAsia"/>
        </w:rPr>
      </w:pPr>
    </w:p>
    <w:p>
      <w:pPr>
        <w:spacing w:before="124"/>
        <w:jc w:val="center"/>
        <w:rPr>
          <w:rFonts w:hint="eastAsia" w:ascii="宋体" w:hAnsi="宋体" w:eastAsia="宋体" w:cs="宋体"/>
          <w:b/>
          <w:sz w:val="84"/>
        </w:rPr>
      </w:pPr>
      <w:r>
        <w:rPr>
          <w:rFonts w:hint="eastAsia" w:ascii="宋体" w:hAnsi="宋体" w:eastAsia="宋体" w:cs="宋体"/>
          <w:b/>
          <w:sz w:val="84"/>
        </w:rPr>
        <w:t>合 同 书</w:t>
      </w:r>
    </w:p>
    <w:p>
      <w:pPr>
        <w:pStyle w:val="17"/>
        <w:rPr>
          <w:rFonts w:hint="eastAsia" w:ascii="宋体" w:hAnsi="宋体" w:eastAsia="宋体" w:cs="宋体"/>
          <w:b/>
          <w:sz w:val="84"/>
        </w:rPr>
      </w:pPr>
    </w:p>
    <w:tbl>
      <w:tblPr>
        <w:tblStyle w:val="43"/>
        <w:tblW w:w="0" w:type="auto"/>
        <w:jc w:val="center"/>
        <w:tblLayout w:type="fixed"/>
        <w:tblCellMar>
          <w:top w:w="0" w:type="dxa"/>
          <w:left w:w="108" w:type="dxa"/>
          <w:bottom w:w="0" w:type="dxa"/>
          <w:right w:w="108" w:type="dxa"/>
        </w:tblCellMar>
      </w:tblPr>
      <w:tblGrid>
        <w:gridCol w:w="7140"/>
      </w:tblGrid>
      <w:tr>
        <w:tblPrEx>
          <w:tblCellMar>
            <w:top w:w="0" w:type="dxa"/>
            <w:left w:w="108" w:type="dxa"/>
            <w:bottom w:w="0" w:type="dxa"/>
            <w:right w:w="108" w:type="dxa"/>
          </w:tblCellMar>
        </w:tblPrEx>
        <w:trPr>
          <w:trHeight w:val="555" w:hRule="atLeast"/>
          <w:jc w:val="center"/>
        </w:trPr>
        <w:tc>
          <w:tcPr>
            <w:tcW w:w="7140" w:type="dxa"/>
            <w:noWrap w:val="0"/>
            <w:vAlign w:val="top"/>
          </w:tcPr>
          <w:p>
            <w:pPr>
              <w:numPr>
                <w:ilvl w:val="0"/>
                <w:numId w:val="0"/>
              </w:numPr>
              <w:adjustRightInd w:val="0"/>
              <w:snapToGrid w:val="0"/>
              <w:spacing w:line="360" w:lineRule="auto"/>
              <w:ind w:leftChars="0"/>
              <w:rPr>
                <w:rFonts w:hint="eastAsia" w:ascii="宋体" w:hAnsi="宋体" w:eastAsia="宋体" w:cs="宋体"/>
                <w:b/>
                <w:bCs/>
                <w:sz w:val="28"/>
                <w:u w:val="single"/>
                <w:lang w:val="en-US" w:eastAsia="zh-CN"/>
              </w:rPr>
            </w:pPr>
            <w:r>
              <w:rPr>
                <w:rFonts w:hint="eastAsia" w:ascii="宋体" w:hAnsi="宋体" w:eastAsia="宋体" w:cs="宋体"/>
                <w:b/>
                <w:sz w:val="28"/>
              </w:rPr>
              <w:t>合同编号：</w:t>
            </w:r>
            <w:r>
              <w:rPr>
                <w:rFonts w:hint="eastAsia" w:ascii="宋体" w:hAnsi="宋体" w:eastAsia="宋体" w:cs="宋体"/>
                <w:b/>
                <w:sz w:val="28"/>
                <w:lang w:val="en-US" w:eastAsia="zh-CN"/>
              </w:rPr>
              <w:t xml:space="preserve"> </w:t>
            </w:r>
            <w:r>
              <w:rPr>
                <w:rFonts w:hint="eastAsia" w:ascii="宋体" w:hAnsi="宋体" w:eastAsia="宋体" w:cs="宋体"/>
                <w:b/>
                <w:bCs/>
                <w:sz w:val="28"/>
                <w:szCs w:val="28"/>
                <w:lang w:val="en-US" w:eastAsia="zh-CN"/>
              </w:rPr>
              <w:t>NHYYCG2021005</w:t>
            </w:r>
          </w:p>
        </w:tc>
      </w:tr>
      <w:tr>
        <w:tblPrEx>
          <w:tblCellMar>
            <w:top w:w="0" w:type="dxa"/>
            <w:left w:w="108" w:type="dxa"/>
            <w:bottom w:w="0" w:type="dxa"/>
            <w:right w:w="108" w:type="dxa"/>
          </w:tblCellMar>
        </w:tblPrEx>
        <w:trPr>
          <w:trHeight w:val="585" w:hRule="atLeast"/>
          <w:jc w:val="center"/>
        </w:trPr>
        <w:tc>
          <w:tcPr>
            <w:tcW w:w="7140" w:type="dxa"/>
            <w:noWrap w:val="0"/>
            <w:vAlign w:val="top"/>
          </w:tcPr>
          <w:p>
            <w:pPr>
              <w:tabs>
                <w:tab w:val="left" w:pos="720"/>
              </w:tabs>
              <w:spacing w:line="360" w:lineRule="auto"/>
              <w:ind w:left="1405" w:hanging="1405" w:hangingChars="500"/>
              <w:rPr>
                <w:rFonts w:hint="eastAsia" w:ascii="宋体" w:hAnsi="宋体" w:eastAsia="宋体" w:cs="宋体"/>
                <w:b/>
                <w:sz w:val="28"/>
              </w:rPr>
            </w:pPr>
            <w:r>
              <w:rPr>
                <w:rFonts w:hint="eastAsia" w:ascii="宋体" w:hAnsi="宋体" w:eastAsia="宋体" w:cs="宋体"/>
                <w:b/>
                <w:sz w:val="28"/>
              </w:rPr>
              <w:t>项目名称</w:t>
            </w:r>
            <w:r>
              <w:rPr>
                <w:rFonts w:hint="eastAsia" w:ascii="宋体" w:hAnsi="宋体" w:eastAsia="宋体" w:cs="宋体"/>
                <w:b/>
                <w:sz w:val="28"/>
                <w:lang w:eastAsia="zh-CN"/>
              </w:rPr>
              <w:t>：</w:t>
            </w:r>
            <w:r>
              <w:rPr>
                <w:rFonts w:hint="eastAsia" w:ascii="宋体" w:hAnsi="宋体" w:cs="宋体"/>
                <w:b/>
                <w:sz w:val="28"/>
                <w:lang w:val="en-US" w:eastAsia="zh-CN"/>
              </w:rPr>
              <w:t>南方医科大学第七附属医院</w:t>
            </w:r>
            <w:r>
              <w:rPr>
                <w:rFonts w:hint="eastAsia" w:ascii="宋体" w:hAnsi="宋体" w:eastAsia="宋体" w:cs="宋体"/>
                <w:b/>
                <w:sz w:val="28"/>
                <w:lang w:val="en-US" w:eastAsia="zh-CN"/>
              </w:rPr>
              <w:t>（和顺院区）建筑物抗震及安全性鉴定项目</w:t>
            </w:r>
          </w:p>
        </w:tc>
      </w:tr>
      <w:tr>
        <w:tblPrEx>
          <w:tblCellMar>
            <w:top w:w="0" w:type="dxa"/>
            <w:left w:w="108" w:type="dxa"/>
            <w:bottom w:w="0" w:type="dxa"/>
            <w:right w:w="108" w:type="dxa"/>
          </w:tblCellMar>
        </w:tblPrEx>
        <w:trPr>
          <w:trHeight w:val="555" w:hRule="atLeast"/>
          <w:jc w:val="center"/>
        </w:trPr>
        <w:tc>
          <w:tcPr>
            <w:tcW w:w="7140" w:type="dxa"/>
            <w:noWrap w:val="0"/>
            <w:vAlign w:val="top"/>
          </w:tcPr>
          <w:p>
            <w:pPr>
              <w:tabs>
                <w:tab w:val="left" w:pos="720"/>
              </w:tabs>
              <w:spacing w:line="360" w:lineRule="auto"/>
              <w:rPr>
                <w:rFonts w:hint="eastAsia" w:ascii="宋体" w:hAnsi="宋体" w:eastAsia="宋体" w:cs="宋体"/>
                <w:b/>
                <w:bCs/>
                <w:sz w:val="28"/>
                <w:lang w:eastAsia="zh-CN"/>
              </w:rPr>
            </w:pPr>
            <w:r>
              <w:rPr>
                <w:rFonts w:hint="eastAsia" w:ascii="宋体" w:hAnsi="宋体" w:eastAsia="宋体" w:cs="宋体"/>
                <w:b/>
                <w:bCs/>
                <w:sz w:val="28"/>
                <w:lang w:eastAsia="zh-CN"/>
              </w:rPr>
              <w:t>甲</w:t>
            </w:r>
            <w:r>
              <w:rPr>
                <w:rFonts w:hint="eastAsia" w:ascii="宋体" w:hAnsi="宋体" w:eastAsia="宋体" w:cs="宋体"/>
                <w:b/>
                <w:bCs/>
                <w:sz w:val="28"/>
                <w:lang w:val="en-US" w:eastAsia="zh-CN"/>
              </w:rPr>
              <w:t xml:space="preserve">    </w:t>
            </w:r>
            <w:r>
              <w:rPr>
                <w:rFonts w:hint="eastAsia" w:ascii="宋体" w:hAnsi="宋体" w:eastAsia="宋体" w:cs="宋体"/>
                <w:b/>
                <w:bCs/>
                <w:sz w:val="28"/>
                <w:lang w:eastAsia="zh-CN"/>
              </w:rPr>
              <w:t>方</w:t>
            </w:r>
            <w:r>
              <w:rPr>
                <w:rFonts w:hint="eastAsia" w:ascii="宋体" w:hAnsi="宋体" w:eastAsia="宋体" w:cs="宋体"/>
                <w:b/>
                <w:bCs/>
                <w:sz w:val="28"/>
              </w:rPr>
              <w:t>：</w:t>
            </w:r>
            <w:r>
              <w:rPr>
                <w:rFonts w:hint="eastAsia" w:ascii="宋体" w:hAnsi="宋体" w:cs="宋体"/>
                <w:b/>
                <w:bCs/>
                <w:sz w:val="28"/>
                <w:lang w:eastAsia="zh-CN"/>
              </w:rPr>
              <w:t>南方医科大学第七附属医院</w:t>
            </w:r>
          </w:p>
        </w:tc>
      </w:tr>
      <w:tr>
        <w:tblPrEx>
          <w:tblCellMar>
            <w:top w:w="0" w:type="dxa"/>
            <w:left w:w="108" w:type="dxa"/>
            <w:bottom w:w="0" w:type="dxa"/>
            <w:right w:w="108" w:type="dxa"/>
          </w:tblCellMar>
        </w:tblPrEx>
        <w:trPr>
          <w:trHeight w:val="555" w:hRule="atLeast"/>
          <w:jc w:val="center"/>
        </w:trPr>
        <w:tc>
          <w:tcPr>
            <w:tcW w:w="7140" w:type="dxa"/>
            <w:noWrap w:val="0"/>
            <w:vAlign w:val="top"/>
          </w:tcPr>
          <w:p>
            <w:pPr>
              <w:tabs>
                <w:tab w:val="left" w:pos="720"/>
              </w:tabs>
              <w:spacing w:line="360" w:lineRule="auto"/>
              <w:rPr>
                <w:rFonts w:hint="eastAsia" w:ascii="宋体" w:hAnsi="宋体" w:eastAsia="宋体" w:cs="宋体"/>
                <w:b/>
                <w:bCs/>
                <w:sz w:val="28"/>
                <w:lang w:eastAsia="zh-CN"/>
              </w:rPr>
            </w:pPr>
            <w:r>
              <w:rPr>
                <w:rFonts w:hint="eastAsia" w:ascii="宋体" w:hAnsi="宋体" w:eastAsia="宋体" w:cs="宋体"/>
                <w:b/>
                <w:bCs/>
                <w:sz w:val="28"/>
                <w:lang w:eastAsia="zh-CN"/>
              </w:rPr>
              <w:t>乙</w:t>
            </w:r>
            <w:r>
              <w:rPr>
                <w:rFonts w:hint="eastAsia" w:ascii="宋体" w:hAnsi="宋体" w:eastAsia="宋体" w:cs="宋体"/>
                <w:b/>
                <w:bCs/>
                <w:sz w:val="28"/>
                <w:lang w:val="en-US" w:eastAsia="zh-CN"/>
              </w:rPr>
              <w:t xml:space="preserve">    </w:t>
            </w:r>
            <w:r>
              <w:rPr>
                <w:rFonts w:hint="eastAsia" w:ascii="宋体" w:hAnsi="宋体" w:eastAsia="宋体" w:cs="宋体"/>
                <w:b/>
                <w:bCs/>
                <w:sz w:val="28"/>
                <w:lang w:eastAsia="zh-CN"/>
              </w:rPr>
              <w:t>方：</w:t>
            </w:r>
          </w:p>
        </w:tc>
      </w:tr>
    </w:tbl>
    <w:p>
      <w:pPr>
        <w:tabs>
          <w:tab w:val="left" w:pos="720"/>
        </w:tabs>
        <w:spacing w:line="360" w:lineRule="auto"/>
        <w:rPr>
          <w:rFonts w:hint="eastAsia" w:ascii="宋体" w:hAnsi="宋体" w:eastAsia="宋体" w:cs="宋体"/>
          <w:b/>
          <w:sz w:val="24"/>
          <w:shd w:val="clear" w:color="auto" w:fill="FFFFFF"/>
        </w:rPr>
      </w:pPr>
    </w:p>
    <w:p>
      <w:pPr>
        <w:tabs>
          <w:tab w:val="left" w:pos="720"/>
        </w:tabs>
        <w:spacing w:line="360" w:lineRule="auto"/>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pStyle w:val="78"/>
        <w:rPr>
          <w:rFonts w:hint="eastAsia" w:ascii="宋体" w:hAnsi="宋体" w:eastAsia="宋体" w:cs="宋体"/>
          <w:b/>
          <w:sz w:val="24"/>
          <w:shd w:val="clear" w:color="auto" w:fill="FFFFFF"/>
        </w:rPr>
      </w:pPr>
    </w:p>
    <w:p>
      <w:pPr>
        <w:tabs>
          <w:tab w:val="left" w:pos="720"/>
        </w:tabs>
        <w:spacing w:line="360" w:lineRule="auto"/>
        <w:rPr>
          <w:rFonts w:hint="eastAsia" w:ascii="宋体" w:hAnsi="宋体" w:eastAsia="宋体" w:cs="宋体"/>
          <w:b/>
          <w:sz w:val="24"/>
          <w:shd w:val="clear" w:color="auto" w:fill="FFFFFF"/>
        </w:rPr>
      </w:pPr>
    </w:p>
    <w:p>
      <w:pPr>
        <w:tabs>
          <w:tab w:val="left" w:pos="720"/>
        </w:tabs>
        <w:spacing w:line="360" w:lineRule="auto"/>
        <w:rPr>
          <w:rFonts w:hint="eastAsia" w:ascii="宋体" w:hAnsi="宋体" w:eastAsia="宋体" w:cs="宋体"/>
          <w:b/>
          <w:sz w:val="24"/>
          <w:shd w:val="clear" w:color="auto" w:fill="FFFFFF"/>
          <w:lang w:eastAsia="zh-CN"/>
        </w:rPr>
      </w:pPr>
      <w:r>
        <w:rPr>
          <w:rFonts w:hint="eastAsia" w:ascii="宋体" w:hAnsi="宋体" w:eastAsia="宋体" w:cs="宋体"/>
          <w:b/>
          <w:sz w:val="24"/>
          <w:shd w:val="clear" w:color="auto" w:fill="FFFFFF"/>
        </w:rPr>
        <w:t>甲方</w:t>
      </w:r>
      <w:r>
        <w:rPr>
          <w:rFonts w:hint="eastAsia" w:ascii="宋体" w:hAnsi="宋体" w:eastAsia="宋体" w:cs="宋体"/>
          <w:b/>
          <w:sz w:val="24"/>
          <w:shd w:val="clear" w:color="auto" w:fill="FFFFFF"/>
          <w:lang w:eastAsia="zh-CN"/>
        </w:rPr>
        <w:t>（采购人）</w:t>
      </w:r>
      <w:r>
        <w:rPr>
          <w:rFonts w:hint="eastAsia" w:ascii="宋体" w:hAnsi="宋体" w:eastAsia="宋体" w:cs="宋体"/>
          <w:b/>
          <w:sz w:val="24"/>
          <w:shd w:val="clear" w:color="auto" w:fill="FFFFFF"/>
        </w:rPr>
        <w:t>：</w:t>
      </w:r>
      <w:r>
        <w:rPr>
          <w:rFonts w:hint="eastAsia" w:ascii="宋体" w:hAnsi="宋体" w:cs="宋体"/>
          <w:b/>
          <w:sz w:val="24"/>
          <w:shd w:val="clear" w:color="auto" w:fill="FFFFFF"/>
          <w:lang w:eastAsia="zh-CN"/>
        </w:rPr>
        <w:t>南方医科大学第七附属医院</w:t>
      </w:r>
    </w:p>
    <w:p>
      <w:pPr>
        <w:tabs>
          <w:tab w:val="left" w:pos="720"/>
        </w:tabs>
        <w:spacing w:line="360" w:lineRule="auto"/>
        <w:rPr>
          <w:rFonts w:hint="eastAsia" w:ascii="宋体" w:hAnsi="宋体" w:eastAsia="宋体" w:cs="宋体"/>
          <w:b/>
          <w:sz w:val="24"/>
          <w:shd w:val="clear" w:color="auto" w:fill="FFFFFF"/>
        </w:rPr>
      </w:pPr>
      <w:r>
        <w:rPr>
          <w:rFonts w:hint="eastAsia" w:ascii="宋体" w:hAnsi="宋体" w:eastAsia="宋体" w:cs="宋体"/>
          <w:b/>
          <w:sz w:val="24"/>
          <w:shd w:val="clear" w:color="auto" w:fill="FFFFFF"/>
        </w:rPr>
        <w:t>法人代表：</w:t>
      </w:r>
    </w:p>
    <w:p>
      <w:pPr>
        <w:tabs>
          <w:tab w:val="left" w:pos="720"/>
        </w:tabs>
        <w:spacing w:line="360" w:lineRule="auto"/>
        <w:rPr>
          <w:rFonts w:hint="eastAsia" w:ascii="宋体" w:hAnsi="宋体" w:eastAsia="宋体" w:cs="宋体"/>
          <w:b/>
          <w:sz w:val="24"/>
          <w:shd w:val="clear" w:color="auto" w:fill="FFFFFF"/>
        </w:rPr>
      </w:pPr>
      <w:r>
        <w:rPr>
          <w:rFonts w:hint="eastAsia" w:ascii="宋体" w:hAnsi="宋体" w:eastAsia="宋体" w:cs="宋体"/>
          <w:b/>
          <w:sz w:val="24"/>
          <w:shd w:val="clear" w:color="auto" w:fill="FFFFFF"/>
        </w:rPr>
        <w:t xml:space="preserve">电话：0757-85631665 </w:t>
      </w:r>
    </w:p>
    <w:p>
      <w:pPr>
        <w:tabs>
          <w:tab w:val="left" w:pos="720"/>
        </w:tabs>
        <w:spacing w:line="360" w:lineRule="auto"/>
        <w:rPr>
          <w:rFonts w:hint="eastAsia" w:ascii="宋体" w:hAnsi="宋体" w:eastAsia="宋体" w:cs="宋体"/>
          <w:b/>
          <w:sz w:val="24"/>
          <w:shd w:val="clear" w:color="auto" w:fill="FFFFFF"/>
          <w:lang w:val="en-US" w:eastAsia="zh-CN"/>
        </w:rPr>
      </w:pPr>
      <w:r>
        <w:rPr>
          <w:rFonts w:hint="eastAsia" w:ascii="宋体" w:hAnsi="宋体" w:eastAsia="宋体" w:cs="宋体"/>
          <w:b/>
          <w:sz w:val="24"/>
          <w:shd w:val="clear" w:color="auto" w:fill="FFFFFF"/>
        </w:rPr>
        <w:t>传真：0757-8562</w:t>
      </w:r>
      <w:r>
        <w:rPr>
          <w:rFonts w:hint="eastAsia" w:ascii="宋体" w:hAnsi="宋体" w:eastAsia="宋体" w:cs="宋体"/>
          <w:b/>
          <w:sz w:val="24"/>
          <w:shd w:val="clear" w:color="auto" w:fill="FFFFFF"/>
          <w:lang w:val="en-US" w:eastAsia="zh-CN"/>
        </w:rPr>
        <w:t>3006</w:t>
      </w:r>
    </w:p>
    <w:p>
      <w:pPr>
        <w:tabs>
          <w:tab w:val="left" w:pos="720"/>
        </w:tabs>
        <w:spacing w:line="360" w:lineRule="auto"/>
        <w:rPr>
          <w:rFonts w:hint="eastAsia" w:ascii="宋体" w:hAnsi="宋体" w:eastAsia="宋体" w:cs="宋体"/>
          <w:b/>
          <w:sz w:val="24"/>
          <w:shd w:val="clear" w:color="auto" w:fill="FFFFFF"/>
        </w:rPr>
      </w:pPr>
      <w:r>
        <w:rPr>
          <w:rFonts w:hint="eastAsia" w:ascii="宋体" w:hAnsi="宋体" w:eastAsia="宋体" w:cs="宋体"/>
          <w:b/>
          <w:sz w:val="24"/>
          <w:shd w:val="clear" w:color="auto" w:fill="FFFFFF"/>
        </w:rPr>
        <w:t>地址：佛山市南海区里水镇里官路得胜路段28号</w:t>
      </w:r>
    </w:p>
    <w:p>
      <w:pPr>
        <w:tabs>
          <w:tab w:val="left" w:pos="720"/>
        </w:tabs>
        <w:spacing w:line="360" w:lineRule="auto"/>
        <w:rPr>
          <w:rFonts w:hint="eastAsia" w:ascii="宋体" w:hAnsi="宋体" w:eastAsia="宋体" w:cs="宋体"/>
          <w:b/>
          <w:sz w:val="24"/>
          <w:shd w:val="clear" w:color="auto" w:fill="FFFFFF"/>
        </w:rPr>
      </w:pPr>
      <w:r>
        <w:rPr>
          <w:rFonts w:hint="eastAsia" w:ascii="宋体" w:hAnsi="宋体" w:eastAsia="宋体" w:cs="宋体"/>
          <w:b/>
          <w:sz w:val="24"/>
          <w:shd w:val="clear" w:color="auto" w:fill="FFFFFF"/>
        </w:rPr>
        <w:t>联系人：</w:t>
      </w:r>
    </w:p>
    <w:p>
      <w:pPr>
        <w:tabs>
          <w:tab w:val="left" w:pos="720"/>
        </w:tabs>
        <w:spacing w:line="360" w:lineRule="auto"/>
        <w:rPr>
          <w:rFonts w:hint="eastAsia"/>
        </w:rPr>
      </w:pPr>
      <w:r>
        <w:rPr>
          <w:rFonts w:hint="eastAsia" w:ascii="宋体" w:hAnsi="宋体" w:eastAsia="宋体" w:cs="宋体"/>
          <w:b/>
          <w:sz w:val="24"/>
          <w:shd w:val="clear" w:color="auto" w:fill="FFFFFF"/>
        </w:rPr>
        <w:t>电子邮箱：</w:t>
      </w:r>
    </w:p>
    <w:p>
      <w:pPr>
        <w:keepNext w:val="0"/>
        <w:keepLines w:val="0"/>
        <w:pageBreakBefore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sz w:val="24"/>
          <w:shd w:val="clear" w:color="auto" w:fill="FFFFFF"/>
        </w:rPr>
      </w:pPr>
    </w:p>
    <w:p>
      <w:pPr>
        <w:keepNext w:val="0"/>
        <w:keepLines w:val="0"/>
        <w:pageBreakBefore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sz w:val="24"/>
          <w:shd w:val="clear" w:color="auto" w:fill="FFFFFF"/>
          <w:lang w:val="en-US" w:eastAsia="zh-CN"/>
        </w:rPr>
      </w:pPr>
      <w:r>
        <w:rPr>
          <w:rFonts w:hint="eastAsia" w:ascii="宋体" w:hAnsi="宋体" w:eastAsia="宋体" w:cs="宋体"/>
          <w:b/>
          <w:sz w:val="24"/>
          <w:shd w:val="clear" w:color="auto" w:fill="FFFFFF"/>
        </w:rPr>
        <w:t>乙方</w:t>
      </w:r>
      <w:r>
        <w:rPr>
          <w:rFonts w:hint="eastAsia" w:ascii="宋体" w:hAnsi="宋体" w:eastAsia="宋体" w:cs="宋体"/>
          <w:b/>
          <w:sz w:val="24"/>
          <w:shd w:val="clear" w:color="auto" w:fill="FFFFFF"/>
          <w:lang w:eastAsia="zh-CN"/>
        </w:rPr>
        <w:t>（成交人）</w:t>
      </w:r>
      <w:r>
        <w:rPr>
          <w:rFonts w:hint="eastAsia" w:ascii="宋体" w:hAnsi="宋体" w:eastAsia="宋体" w:cs="宋体"/>
          <w:b/>
          <w:sz w:val="24"/>
          <w:shd w:val="clear" w:color="auto" w:fill="FFFFFF"/>
        </w:rPr>
        <w:t>：</w:t>
      </w:r>
    </w:p>
    <w:p>
      <w:pPr>
        <w:pStyle w:val="3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kern w:val="2"/>
          <w:szCs w:val="22"/>
          <w:highlight w:val="none"/>
          <w:shd w:val="clear" w:color="auto" w:fill="FFFFFF"/>
          <w:lang w:val="en-US" w:eastAsia="zh-CN"/>
        </w:rPr>
      </w:pPr>
      <w:r>
        <w:rPr>
          <w:rFonts w:hint="eastAsia" w:ascii="宋体" w:hAnsi="宋体" w:eastAsia="宋体" w:cs="宋体"/>
          <w:b/>
          <w:highlight w:val="none"/>
          <w:shd w:val="clear" w:color="auto" w:fill="FFFFFF"/>
        </w:rPr>
        <w:t>法人代表</w:t>
      </w:r>
      <w:r>
        <w:rPr>
          <w:rFonts w:hint="eastAsia" w:ascii="宋体" w:hAnsi="宋体" w:eastAsia="宋体" w:cs="宋体"/>
          <w:b/>
          <w:kern w:val="2"/>
          <w:szCs w:val="22"/>
          <w:highlight w:val="none"/>
          <w:shd w:val="clear" w:color="auto" w:fill="FFFFFF"/>
        </w:rPr>
        <w:t>：</w:t>
      </w:r>
    </w:p>
    <w:p>
      <w:pPr>
        <w:keepNext w:val="0"/>
        <w:keepLines w:val="0"/>
        <w:pageBreakBefore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sz w:val="24"/>
          <w:highlight w:val="none"/>
          <w:shd w:val="clear" w:color="auto" w:fill="FFFFFF"/>
          <w:lang w:val="en-US" w:eastAsia="zh-CN"/>
        </w:rPr>
      </w:pPr>
      <w:r>
        <w:rPr>
          <w:rFonts w:hint="eastAsia" w:ascii="宋体" w:hAnsi="宋体" w:eastAsia="宋体" w:cs="宋体"/>
          <w:b/>
          <w:sz w:val="24"/>
          <w:highlight w:val="none"/>
          <w:shd w:val="clear" w:color="auto" w:fill="FFFFFF"/>
        </w:rPr>
        <w:t>电话：</w:t>
      </w:r>
    </w:p>
    <w:p>
      <w:pPr>
        <w:keepNext w:val="0"/>
        <w:keepLines w:val="0"/>
        <w:pageBreakBefore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sz w:val="24"/>
          <w:highlight w:val="none"/>
          <w:shd w:val="clear" w:color="auto" w:fill="FFFFFF"/>
          <w:lang w:val="en-US" w:eastAsia="zh-CN"/>
        </w:rPr>
      </w:pPr>
      <w:r>
        <w:rPr>
          <w:rFonts w:hint="eastAsia" w:ascii="宋体" w:hAnsi="宋体" w:eastAsia="宋体" w:cs="宋体"/>
          <w:b/>
          <w:sz w:val="24"/>
          <w:highlight w:val="none"/>
          <w:shd w:val="clear" w:color="auto" w:fill="FFFFFF"/>
        </w:rPr>
        <w:t>传真：</w:t>
      </w:r>
    </w:p>
    <w:p>
      <w:pPr>
        <w:pStyle w:val="3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kern w:val="2"/>
          <w:szCs w:val="22"/>
          <w:highlight w:val="none"/>
          <w:shd w:val="clear" w:color="auto" w:fill="FFFFFF"/>
          <w:lang w:val="en-US" w:eastAsia="zh-CN"/>
        </w:rPr>
      </w:pPr>
      <w:r>
        <w:rPr>
          <w:rFonts w:hint="eastAsia" w:ascii="宋体" w:hAnsi="宋体" w:eastAsia="宋体" w:cs="宋体"/>
          <w:b/>
          <w:kern w:val="2"/>
          <w:szCs w:val="22"/>
          <w:highlight w:val="none"/>
          <w:shd w:val="clear" w:color="auto" w:fill="FFFFFF"/>
        </w:rPr>
        <w:t>地址：</w:t>
      </w:r>
    </w:p>
    <w:p>
      <w:pPr>
        <w:keepNext w:val="0"/>
        <w:keepLines w:val="0"/>
        <w:pageBreakBefore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sz w:val="24"/>
          <w:highlight w:val="none"/>
          <w:shd w:val="clear" w:color="auto" w:fill="FFFFFF"/>
          <w:lang w:eastAsia="zh-CN"/>
        </w:rPr>
      </w:pPr>
      <w:r>
        <w:rPr>
          <w:rFonts w:hint="eastAsia" w:ascii="宋体" w:hAnsi="宋体" w:eastAsia="宋体" w:cs="宋体"/>
          <w:b/>
          <w:sz w:val="24"/>
          <w:highlight w:val="none"/>
          <w:shd w:val="clear" w:color="auto" w:fill="FFFFFF"/>
        </w:rPr>
        <w:t>联系人：</w:t>
      </w:r>
    </w:p>
    <w:p>
      <w:pPr>
        <w:keepNext w:val="0"/>
        <w:keepLines w:val="0"/>
        <w:pageBreakBefore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sz w:val="24"/>
          <w:highlight w:val="none"/>
          <w:shd w:val="clear" w:color="auto" w:fill="FFFFFF"/>
          <w:lang w:val="en-US" w:eastAsia="zh-CN"/>
        </w:rPr>
      </w:pPr>
      <w:r>
        <w:rPr>
          <w:rFonts w:hint="eastAsia" w:ascii="宋体" w:hAnsi="宋体" w:eastAsia="宋体" w:cs="宋体"/>
          <w:b/>
          <w:sz w:val="24"/>
          <w:highlight w:val="none"/>
          <w:shd w:val="clear" w:color="auto" w:fill="FFFFFF"/>
        </w:rPr>
        <w:t>电子邮箱：</w:t>
      </w:r>
    </w:p>
    <w:p>
      <w:pPr>
        <w:spacing w:line="360" w:lineRule="auto"/>
        <w:rPr>
          <w:rFonts w:hint="eastAsia" w:ascii="宋体" w:hAnsi="宋体" w:eastAsia="宋体" w:cs="宋体"/>
          <w:b/>
          <w:sz w:val="28"/>
          <w:szCs w:val="28"/>
        </w:rPr>
      </w:pPr>
    </w:p>
    <w:p>
      <w:pPr>
        <w:pStyle w:val="78"/>
        <w:rPr>
          <w:rFonts w:hint="eastAsia" w:ascii="宋体" w:hAnsi="宋体" w:eastAsia="宋体" w:cs="宋体"/>
        </w:rPr>
      </w:pP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b/>
          <w:sz w:val="28"/>
          <w:szCs w:val="28"/>
        </w:rPr>
      </w:pPr>
      <w:r>
        <w:rPr>
          <w:rFonts w:hint="eastAsia" w:ascii="宋体" w:hAnsi="宋体" w:eastAsia="宋体" w:cs="宋体"/>
          <w:b/>
          <w:sz w:val="28"/>
          <w:szCs w:val="28"/>
        </w:rPr>
        <w:t>一、总则</w:t>
      </w:r>
    </w:p>
    <w:p>
      <w:pPr>
        <w:pStyle w:val="12"/>
        <w:keepNext w:val="0"/>
        <w:keepLines w:val="0"/>
        <w:pageBreakBefore w:val="0"/>
        <w:widowControl w:val="0"/>
        <w:tabs>
          <w:tab w:val="left" w:pos="7740"/>
        </w:tabs>
        <w:kinsoku/>
        <w:wordWrap/>
        <w:overflowPunct/>
        <w:topLinePunct w:val="0"/>
        <w:bidi w:val="0"/>
        <w:spacing w:line="520" w:lineRule="exact"/>
        <w:textAlignment w:val="auto"/>
        <w:rPr>
          <w:rFonts w:hint="eastAsia" w:ascii="宋体" w:hAnsi="宋体" w:eastAsia="宋体" w:cs="宋体"/>
          <w:sz w:val="28"/>
          <w:szCs w:val="28"/>
          <w:u w:val="single"/>
          <w:lang w:val="en-US" w:eastAsia="zh-CN"/>
        </w:rPr>
      </w:pPr>
      <w:r>
        <w:rPr>
          <w:rFonts w:hint="eastAsia" w:ascii="宋体" w:hAnsi="宋体" w:eastAsia="宋体" w:cs="宋体"/>
          <w:sz w:val="28"/>
          <w:szCs w:val="28"/>
          <w:lang w:val="en-GB"/>
        </w:rPr>
        <w:t>1.项目名称：</w:t>
      </w:r>
      <w:r>
        <w:rPr>
          <w:rFonts w:hint="eastAsia" w:ascii="宋体" w:hAnsi="宋体" w:eastAsia="宋体" w:cs="宋体"/>
          <w:color w:val="000000"/>
          <w:sz w:val="28"/>
          <w:szCs w:val="28"/>
        </w:rPr>
        <w:t>采</w:t>
      </w:r>
      <w:r>
        <w:rPr>
          <w:rFonts w:hint="eastAsia" w:ascii="宋体" w:hAnsi="宋体" w:cs="宋体"/>
          <w:color w:val="000000"/>
          <w:sz w:val="28"/>
          <w:szCs w:val="28"/>
          <w:lang w:eastAsia="zh-CN"/>
        </w:rPr>
        <w:t>南方医科大学第七附属医院</w:t>
      </w:r>
      <w:r>
        <w:rPr>
          <w:rFonts w:hint="eastAsia" w:ascii="宋体" w:hAnsi="宋体" w:eastAsia="宋体" w:cs="宋体"/>
          <w:color w:val="000000"/>
          <w:sz w:val="28"/>
          <w:szCs w:val="28"/>
          <w:lang w:eastAsia="zh-CN"/>
        </w:rPr>
        <w:t>（和顺院区）建筑物抗震及安全性鉴定项目</w:t>
      </w:r>
    </w:p>
    <w:p>
      <w:pPr>
        <w:keepNext w:val="0"/>
        <w:keepLines w:val="0"/>
        <w:pageBreakBefore w:val="0"/>
        <w:widowControl w:val="0"/>
        <w:numPr>
          <w:ilvl w:val="0"/>
          <w:numId w:val="0"/>
        </w:numPr>
        <w:kinsoku/>
        <w:wordWrap/>
        <w:overflowPunct/>
        <w:topLinePunct w:val="0"/>
        <w:bidi w:val="0"/>
        <w:adjustRightInd w:val="0"/>
        <w:snapToGrid w:val="0"/>
        <w:spacing w:line="520" w:lineRule="exact"/>
        <w:ind w:firstLine="560" w:firstLineChars="200"/>
        <w:textAlignment w:val="auto"/>
        <w:rPr>
          <w:rFonts w:hint="eastAsia" w:ascii="宋体" w:hAnsi="宋体" w:eastAsia="宋体" w:cs="宋体"/>
          <w:sz w:val="28"/>
          <w:szCs w:val="28"/>
          <w:u w:val="single"/>
          <w:lang w:val="en-GB" w:eastAsia="zh-CN"/>
        </w:rPr>
      </w:pPr>
      <w:r>
        <w:rPr>
          <w:rFonts w:hint="eastAsia" w:ascii="宋体" w:hAnsi="宋体" w:eastAsia="宋体" w:cs="宋体"/>
          <w:sz w:val="28"/>
          <w:szCs w:val="28"/>
          <w:lang w:val="en-US" w:eastAsia="zh-CN"/>
        </w:rPr>
        <w:t>项目编号：</w:t>
      </w:r>
      <w:r>
        <w:rPr>
          <w:rFonts w:hint="eastAsia" w:ascii="宋体" w:hAnsi="宋体" w:eastAsia="宋体" w:cs="宋体"/>
          <w:b/>
          <w:bCs/>
          <w:sz w:val="28"/>
          <w:szCs w:val="28"/>
          <w:lang w:val="en-US" w:eastAsia="zh-CN"/>
        </w:rPr>
        <w:t>NHYYCG2021005</w:t>
      </w:r>
    </w:p>
    <w:p>
      <w:pPr>
        <w:pStyle w:val="12"/>
        <w:keepNext w:val="0"/>
        <w:keepLines w:val="0"/>
        <w:pageBreakBefore w:val="0"/>
        <w:widowControl w:val="0"/>
        <w:tabs>
          <w:tab w:val="left" w:pos="7740"/>
        </w:tabs>
        <w:kinsoku/>
        <w:wordWrap/>
        <w:overflowPunct/>
        <w:topLinePunct w:val="0"/>
        <w:bidi w:val="0"/>
        <w:spacing w:line="520" w:lineRule="exact"/>
        <w:textAlignment w:val="auto"/>
        <w:rPr>
          <w:rFonts w:hint="eastAsia" w:ascii="宋体" w:hAnsi="宋体" w:eastAsia="宋体" w:cs="宋体"/>
          <w:sz w:val="28"/>
          <w:szCs w:val="28"/>
          <w:lang w:val="en-GB"/>
        </w:rPr>
      </w:pPr>
      <w:r>
        <w:rPr>
          <w:rFonts w:hint="eastAsia" w:ascii="宋体" w:hAnsi="宋体" w:eastAsia="宋体" w:cs="宋体"/>
          <w:sz w:val="28"/>
          <w:szCs w:val="28"/>
          <w:lang w:val="en-GB"/>
        </w:rPr>
        <w:t>2.根据本项目之采购结果，经双方协商，一致同意签订本合同。</w:t>
      </w:r>
    </w:p>
    <w:p>
      <w:pPr>
        <w:pStyle w:val="12"/>
        <w:keepNext w:val="0"/>
        <w:keepLines w:val="0"/>
        <w:pageBreakBefore w:val="0"/>
        <w:widowControl w:val="0"/>
        <w:tabs>
          <w:tab w:val="left" w:pos="7740"/>
        </w:tabs>
        <w:kinsoku/>
        <w:wordWrap/>
        <w:overflowPunct/>
        <w:topLinePunct w:val="0"/>
        <w:bidi w:val="0"/>
        <w:spacing w:line="520" w:lineRule="exact"/>
        <w:textAlignment w:val="auto"/>
        <w:rPr>
          <w:rFonts w:hint="eastAsia" w:ascii="宋体" w:hAnsi="宋体" w:eastAsia="宋体" w:cs="宋体"/>
          <w:sz w:val="28"/>
          <w:szCs w:val="28"/>
          <w:lang w:val="en-GB"/>
        </w:rPr>
      </w:pPr>
      <w:r>
        <w:rPr>
          <w:rFonts w:hint="eastAsia" w:ascii="宋体" w:hAnsi="宋体" w:eastAsia="宋体" w:cs="宋体"/>
          <w:sz w:val="28"/>
          <w:szCs w:val="28"/>
          <w:lang w:val="en-GB"/>
        </w:rPr>
        <w:t>3.在根据甲方实际工作需要的情况下，经双方协商并书面同意后，可以对该项目的实施方案做出适当调整。</w:t>
      </w:r>
    </w:p>
    <w:p>
      <w:pPr>
        <w:pStyle w:val="12"/>
        <w:keepNext w:val="0"/>
        <w:keepLines w:val="0"/>
        <w:pageBreakBefore w:val="0"/>
        <w:widowControl w:val="0"/>
        <w:tabs>
          <w:tab w:val="left" w:pos="7740"/>
        </w:tabs>
        <w:kinsoku/>
        <w:wordWrap/>
        <w:overflowPunct/>
        <w:topLinePunct w:val="0"/>
        <w:bidi w:val="0"/>
        <w:spacing w:line="520" w:lineRule="exact"/>
        <w:textAlignment w:val="auto"/>
        <w:rPr>
          <w:rFonts w:hint="eastAsia" w:ascii="宋体" w:hAnsi="宋体" w:eastAsia="宋体" w:cs="宋体"/>
          <w:sz w:val="28"/>
          <w:szCs w:val="28"/>
          <w:lang w:val="en-GB"/>
        </w:rPr>
      </w:pPr>
      <w:r>
        <w:rPr>
          <w:rFonts w:hint="eastAsia" w:ascii="宋体" w:hAnsi="宋体" w:eastAsia="宋体" w:cs="宋体"/>
          <w:sz w:val="28"/>
          <w:szCs w:val="28"/>
          <w:lang w:val="en-GB"/>
        </w:rPr>
        <w:t>4.除经甲方书面确认的特殊情况外，乙方不得以任何方式转包或分包本招标项目。</w:t>
      </w:r>
    </w:p>
    <w:p>
      <w:pPr>
        <w:keepNext w:val="0"/>
        <w:keepLines w:val="0"/>
        <w:pageBreakBefore w:val="0"/>
        <w:widowControl w:val="0"/>
        <w:tabs>
          <w:tab w:val="left" w:pos="7740"/>
        </w:tabs>
        <w:kinsoku/>
        <w:wordWrap/>
        <w:overflowPunct/>
        <w:topLinePunct w:val="0"/>
        <w:autoSpaceDE w:val="0"/>
        <w:autoSpaceDN w:val="0"/>
        <w:bidi w:val="0"/>
        <w:spacing w:line="520" w:lineRule="exact"/>
        <w:ind w:left="422" w:leftChars="0" w:hanging="422" w:hangingChars="150"/>
        <w:textAlignment w:val="auto"/>
        <w:rPr>
          <w:rFonts w:hint="eastAsia" w:ascii="宋体" w:hAnsi="宋体" w:eastAsia="宋体" w:cs="宋体"/>
          <w:b/>
          <w:bCs/>
          <w:sz w:val="28"/>
          <w:szCs w:val="28"/>
        </w:rPr>
      </w:pPr>
      <w:r>
        <w:rPr>
          <w:rFonts w:hint="eastAsia" w:ascii="宋体" w:hAnsi="宋体" w:eastAsia="宋体" w:cs="宋体"/>
          <w:b/>
          <w:bCs/>
          <w:sz w:val="28"/>
          <w:szCs w:val="28"/>
        </w:rPr>
        <w:t>二、</w:t>
      </w:r>
      <w:r>
        <w:rPr>
          <w:rFonts w:hint="eastAsia" w:ascii="宋体" w:hAnsi="宋体" w:eastAsia="宋体" w:cs="宋体"/>
          <w:b/>
          <w:bCs/>
          <w:sz w:val="28"/>
          <w:szCs w:val="28"/>
          <w:lang w:eastAsia="zh-CN"/>
        </w:rPr>
        <w:t>合同标的与</w:t>
      </w:r>
      <w:r>
        <w:rPr>
          <w:rFonts w:hint="eastAsia" w:ascii="宋体" w:hAnsi="宋体" w:eastAsia="宋体" w:cs="宋体"/>
          <w:b/>
          <w:bCs/>
          <w:sz w:val="28"/>
          <w:szCs w:val="28"/>
        </w:rPr>
        <w:t>合同金额</w:t>
      </w:r>
    </w:p>
    <w:p>
      <w:pPr>
        <w:keepNext w:val="0"/>
        <w:keepLines w:val="0"/>
        <w:pageBreakBefore w:val="0"/>
        <w:widowControl w:val="0"/>
        <w:tabs>
          <w:tab w:val="left" w:pos="7740"/>
        </w:tabs>
        <w:kinsoku/>
        <w:wordWrap/>
        <w:overflowPunct/>
        <w:topLinePunct w:val="0"/>
        <w:autoSpaceDE w:val="0"/>
        <w:autoSpaceDN w:val="0"/>
        <w:bidi w:val="0"/>
        <w:adjustRightInd/>
        <w:snapToGrid/>
        <w:spacing w:line="520" w:lineRule="exact"/>
        <w:ind w:firstLine="560" w:firstLineChars="200"/>
        <w:textAlignment w:val="auto"/>
        <w:rPr>
          <w:rFonts w:hint="eastAsia" w:ascii="宋体" w:hAnsi="宋体" w:eastAsia="宋体" w:cs="宋体"/>
          <w:color w:val="000000"/>
          <w:sz w:val="28"/>
          <w:szCs w:val="28"/>
          <w:lang w:val="en-US" w:eastAsia="zh-CN" w:bidi="ar-SA"/>
        </w:rPr>
      </w:pPr>
      <w:r>
        <w:rPr>
          <w:rFonts w:hint="eastAsia" w:ascii="宋体" w:hAnsi="宋体" w:eastAsia="宋体" w:cs="宋体"/>
          <w:sz w:val="28"/>
          <w:szCs w:val="28"/>
          <w:lang w:val="en-US" w:eastAsia="zh-CN" w:bidi="ar-SA"/>
        </w:rPr>
        <w:t>1.合同标的:</w:t>
      </w:r>
      <w:r>
        <w:rPr>
          <w:rFonts w:hint="eastAsia" w:ascii="宋体" w:hAnsi="宋体" w:cs="宋体"/>
          <w:sz w:val="28"/>
          <w:szCs w:val="28"/>
          <w:lang w:val="en-US" w:eastAsia="zh-CN" w:bidi="ar-SA"/>
        </w:rPr>
        <w:t>南方医科大学第七附属医院</w:t>
      </w:r>
      <w:r>
        <w:rPr>
          <w:rFonts w:hint="eastAsia" w:ascii="宋体" w:hAnsi="宋体" w:eastAsia="宋体" w:cs="宋体"/>
          <w:sz w:val="28"/>
          <w:szCs w:val="28"/>
          <w:lang w:val="en-US" w:eastAsia="zh-CN" w:bidi="ar-SA"/>
        </w:rPr>
        <w:t>（和顺院区）建筑物抗震及安全性鉴定</w:t>
      </w:r>
    </w:p>
    <w:p>
      <w:pPr>
        <w:keepNext w:val="0"/>
        <w:keepLines w:val="0"/>
        <w:pageBreakBefore w:val="0"/>
        <w:widowControl w:val="0"/>
        <w:kinsoku/>
        <w:wordWrap/>
        <w:overflowPunct/>
        <w:topLinePunct w:val="0"/>
        <w:bidi w:val="0"/>
        <w:adjustRightInd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2.合同金额</w:t>
      </w:r>
    </w:p>
    <w:p>
      <w:pPr>
        <w:keepNext w:val="0"/>
        <w:keepLines w:val="0"/>
        <w:pageBreakBefore w:val="0"/>
        <w:widowControl w:val="0"/>
        <w:kinsoku/>
        <w:wordWrap/>
        <w:overflowPunct/>
        <w:topLinePunct w:val="0"/>
        <w:bidi w:val="0"/>
        <w:adjustRightInd w:val="0"/>
        <w:snapToGrid w:val="0"/>
        <w:spacing w:line="52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sz w:val="28"/>
          <w:szCs w:val="28"/>
        </w:rPr>
        <w:t>人民币</w:t>
      </w:r>
      <w:r>
        <w:rPr>
          <w:rFonts w:hint="eastAsia" w:ascii="宋体" w:hAnsi="宋体" w:eastAsia="宋体" w:cs="宋体"/>
          <w:sz w:val="28"/>
          <w:szCs w:val="28"/>
          <w:lang w:eastAsia="zh-CN"/>
        </w:rPr>
        <w:t>（</w:t>
      </w:r>
      <w:r>
        <w:rPr>
          <w:rFonts w:hint="eastAsia" w:ascii="宋体" w:hAnsi="宋体" w:eastAsia="宋体" w:cs="宋体"/>
          <w:sz w:val="28"/>
          <w:szCs w:val="28"/>
        </w:rPr>
        <w:t>小写</w:t>
      </w:r>
      <w:r>
        <w:rPr>
          <w:rFonts w:hint="eastAsia" w:ascii="宋体" w:hAnsi="宋体" w:eastAsia="宋体" w:cs="宋体"/>
          <w:sz w:val="28"/>
          <w:szCs w:val="28"/>
          <w:lang w:eastAsia="zh-CN"/>
        </w:rPr>
        <w:t>）</w:t>
      </w:r>
      <w:r>
        <w:rPr>
          <w:rFonts w:hint="eastAsia" w:ascii="宋体" w:hAnsi="宋体" w:eastAsia="宋体" w:cs="宋体"/>
          <w:sz w:val="28"/>
          <w:szCs w:val="28"/>
        </w:rPr>
        <w:t>：</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 xml:space="preserve">元                </w:t>
      </w:r>
    </w:p>
    <w:p>
      <w:pPr>
        <w:keepNext w:val="0"/>
        <w:keepLines w:val="0"/>
        <w:pageBreakBefore w:val="0"/>
        <w:widowControl w:val="0"/>
        <w:kinsoku/>
        <w:wordWrap/>
        <w:overflowPunct/>
        <w:topLinePunct w:val="0"/>
        <w:bidi w:val="0"/>
        <w:adjustRightInd w:val="0"/>
        <w:snapToGrid w:val="0"/>
        <w:spacing w:line="520" w:lineRule="exact"/>
        <w:ind w:firstLine="1400" w:firstLineChars="500"/>
        <w:jc w:val="left"/>
        <w:textAlignment w:val="auto"/>
        <w:rPr>
          <w:rFonts w:hint="eastAsia" w:ascii="宋体" w:hAnsi="宋体" w:eastAsia="宋体" w:cs="宋体"/>
          <w:sz w:val="28"/>
          <w:szCs w:val="28"/>
          <w:u w:val="single"/>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rPr>
        <w:t>大写</w:t>
      </w:r>
      <w:r>
        <w:rPr>
          <w:rFonts w:hint="eastAsia" w:ascii="宋体" w:hAnsi="宋体" w:eastAsia="宋体" w:cs="宋体"/>
          <w:sz w:val="28"/>
          <w:szCs w:val="28"/>
          <w:lang w:eastAsia="zh-CN"/>
        </w:rPr>
        <w:t>）</w:t>
      </w:r>
      <w:r>
        <w:rPr>
          <w:rFonts w:hint="eastAsia" w:ascii="宋体" w:hAnsi="宋体" w:eastAsia="宋体" w:cs="宋体"/>
          <w:sz w:val="28"/>
          <w:szCs w:val="28"/>
        </w:rPr>
        <w:t>：</w:t>
      </w:r>
      <w:r>
        <w:rPr>
          <w:rFonts w:hint="eastAsia" w:ascii="宋体" w:hAnsi="宋体" w:eastAsia="宋体" w:cs="宋体"/>
          <w:sz w:val="28"/>
          <w:szCs w:val="28"/>
          <w:u w:val="single"/>
          <w:lang w:val="en-US" w:eastAsia="zh-CN"/>
        </w:rPr>
        <w:t xml:space="preserve">           </w:t>
      </w:r>
      <w:r>
        <w:rPr>
          <w:rFonts w:hint="eastAsia" w:ascii="宋体" w:hAnsi="宋体" w:eastAsia="宋体" w:cs="宋体"/>
          <w:color w:val="FFFFFF"/>
          <w:sz w:val="28"/>
          <w:szCs w:val="28"/>
          <w:u w:val="none"/>
          <w:lang w:val="en-US" w:eastAsia="zh-CN"/>
        </w:rPr>
        <w:t>整</w:t>
      </w:r>
      <w:r>
        <w:rPr>
          <w:rFonts w:hint="eastAsia" w:ascii="宋体" w:hAnsi="宋体" w:eastAsia="宋体" w:cs="宋体"/>
          <w:sz w:val="28"/>
          <w:szCs w:val="28"/>
          <w:u w:val="none"/>
          <w:lang w:val="en-US" w:eastAsia="zh-CN"/>
        </w:rPr>
        <w:t xml:space="preserve"> </w:t>
      </w:r>
    </w:p>
    <w:p>
      <w:pPr>
        <w:pStyle w:val="12"/>
        <w:keepNext w:val="0"/>
        <w:keepLines w:val="0"/>
        <w:pageBreakBefore w:val="0"/>
        <w:widowControl w:val="0"/>
        <w:kinsoku/>
        <w:wordWrap/>
        <w:overflowPunct/>
        <w:topLinePunct w:val="0"/>
        <w:autoSpaceDE w:val="0"/>
        <w:autoSpaceDN w:val="0"/>
        <w:bidi w:val="0"/>
        <w:adjustRightInd w:val="0"/>
        <w:snapToGrid w:val="0"/>
        <w:spacing w:before="157" w:beforeLines="50" w:line="520" w:lineRule="exact"/>
        <w:ind w:left="0" w:leftChars="0" w:firstLine="560" w:firstLineChars="200"/>
        <w:textAlignment w:val="auto"/>
        <w:rPr>
          <w:rFonts w:hint="eastAsia" w:ascii="宋体" w:hAnsi="宋体" w:eastAsia="宋体" w:cs="宋体"/>
          <w:kern w:val="2"/>
          <w:sz w:val="28"/>
          <w:szCs w:val="28"/>
          <w:lang w:val="zh-CN" w:eastAsia="zh-CN" w:bidi="ar-SA"/>
        </w:rPr>
      </w:pPr>
      <w:r>
        <w:rPr>
          <w:rFonts w:hint="eastAsia" w:ascii="宋体" w:hAnsi="宋体" w:eastAsia="宋体" w:cs="宋体"/>
          <w:sz w:val="28"/>
          <w:szCs w:val="28"/>
        </w:rPr>
        <w:t>合同金额</w:t>
      </w:r>
      <w:r>
        <w:rPr>
          <w:rFonts w:hint="eastAsia" w:ascii="宋体" w:hAnsi="宋体" w:eastAsia="宋体" w:cs="宋体"/>
          <w:kern w:val="2"/>
          <w:sz w:val="28"/>
          <w:szCs w:val="28"/>
          <w:lang w:val="zh-CN" w:eastAsia="zh-CN" w:bidi="ar-SA"/>
        </w:rPr>
        <w:t>为广东省佛山市目的地竣工验收交付价。包含需求调研、设备材料购置费用、检测鉴定费用、资料收集费用、场地恢复费用、项目验收费用、所有技术人员的工勤费用（包括工资、福利、交通、食宿、通讯、常驻现场的费用等）、税费、合理利润、雇员费用以及合同实施过程中不可预见费用等完成本次采购项目下的全部费用。项目实施过程中若涉及第三方的知识产权，其使用过程所产生的一切费用应包含在该报价中。如出现任何遗漏内容需产生额外费用，均由成交人自行承担，采购人将不再另支付任何费用。</w:t>
      </w:r>
    </w:p>
    <w:p>
      <w:pPr>
        <w:keepNext w:val="0"/>
        <w:keepLines w:val="0"/>
        <w:pageBreakBefore w:val="0"/>
        <w:widowControl w:val="0"/>
        <w:kinsoku/>
        <w:wordWrap/>
        <w:overflowPunct/>
        <w:topLinePunct w:val="0"/>
        <w:autoSpaceDE/>
        <w:autoSpaceDN/>
        <w:bidi w:val="0"/>
        <w:adjustRightInd w:val="0"/>
        <w:snapToGrid w:val="0"/>
        <w:spacing w:before="313" w:beforeLines="100" w:line="520" w:lineRule="exact"/>
        <w:textAlignment w:val="auto"/>
        <w:rPr>
          <w:rFonts w:hint="eastAsia" w:ascii="宋体" w:hAnsi="宋体" w:eastAsia="宋体" w:cs="宋体"/>
          <w:b/>
          <w:sz w:val="28"/>
          <w:szCs w:val="28"/>
        </w:rPr>
      </w:pPr>
      <w:r>
        <w:rPr>
          <w:rFonts w:hint="eastAsia" w:ascii="宋体" w:hAnsi="宋体" w:eastAsia="宋体" w:cs="宋体"/>
          <w:b/>
          <w:sz w:val="28"/>
          <w:szCs w:val="28"/>
          <w:lang w:eastAsia="zh-CN"/>
        </w:rPr>
        <w:t>三</w:t>
      </w:r>
      <w:r>
        <w:rPr>
          <w:rFonts w:hint="eastAsia" w:ascii="宋体" w:hAnsi="宋体" w:eastAsia="宋体" w:cs="宋体"/>
          <w:b/>
          <w:sz w:val="28"/>
          <w:szCs w:val="28"/>
        </w:rPr>
        <w:t>、项目背景</w:t>
      </w:r>
    </w:p>
    <w:p>
      <w:pPr>
        <w:keepNext w:val="0"/>
        <w:keepLines w:val="0"/>
        <w:pageBreakBefore w:val="0"/>
        <w:widowControl w:val="0"/>
        <w:kinsoku/>
        <w:wordWrap/>
        <w:overflowPunct/>
        <w:topLinePunct w:val="0"/>
        <w:bidi w:val="0"/>
        <w:spacing w:line="520" w:lineRule="exact"/>
        <w:ind w:firstLine="560" w:firstLineChars="200"/>
        <w:textAlignment w:val="auto"/>
        <w:rPr>
          <w:rFonts w:hint="eastAsia" w:ascii="宋体" w:hAnsi="宋体" w:eastAsia="宋体" w:cs="宋体"/>
          <w:sz w:val="28"/>
          <w:szCs w:val="28"/>
        </w:rPr>
      </w:pPr>
      <w:r>
        <w:rPr>
          <w:rFonts w:hint="eastAsia" w:ascii="宋体" w:hAnsi="宋体" w:cs="宋体"/>
          <w:sz w:val="28"/>
          <w:szCs w:val="28"/>
          <w:lang w:eastAsia="zh-CN"/>
        </w:rPr>
        <w:t>南方医科大学第七附属医院</w:t>
      </w:r>
      <w:r>
        <w:rPr>
          <w:rFonts w:hint="eastAsia" w:ascii="宋体" w:hAnsi="宋体" w:eastAsia="宋体" w:cs="宋体"/>
          <w:sz w:val="28"/>
          <w:szCs w:val="28"/>
        </w:rPr>
        <w:t>(和顺院区)位于佛山市南海区里水镇和顺安康路7号，其中门诊楼、医技楼、住院楼建筑连为一体，建筑物结构形式为四层框架结构，局部五层，建筑面积约18000平方米。根据《佛山市中小学校、幼儿园、医院重要公共建筑物加固工程实施方案》佛建（2020）14 号文件要求，医院拟委托符合资质的房屋安全鉴定机构对</w:t>
      </w:r>
      <w:r>
        <w:rPr>
          <w:rFonts w:hint="eastAsia" w:ascii="宋体" w:hAnsi="宋体" w:eastAsia="宋体" w:cs="宋体"/>
          <w:color w:val="000000"/>
          <w:kern w:val="0"/>
          <w:sz w:val="28"/>
          <w:szCs w:val="28"/>
          <w:lang w:bidi="ar"/>
        </w:rPr>
        <w:t>门诊楼、医技楼、住院楼</w:t>
      </w:r>
      <w:r>
        <w:rPr>
          <w:rFonts w:hint="eastAsia" w:ascii="宋体" w:hAnsi="宋体" w:eastAsia="宋体" w:cs="宋体"/>
          <w:sz w:val="28"/>
          <w:szCs w:val="28"/>
        </w:rPr>
        <w:t>进行建筑物抗震及安全性鉴定，出具鉴定报告，明确建筑物安全等级，作出安全使用、加固改造或拆除重建等结论。</w:t>
      </w:r>
    </w:p>
    <w:p>
      <w:pPr>
        <w:keepNext w:val="0"/>
        <w:keepLines w:val="0"/>
        <w:pageBreakBefore w:val="0"/>
        <w:widowControl w:val="0"/>
        <w:kinsoku/>
        <w:wordWrap/>
        <w:overflowPunct/>
        <w:topLinePunct w:val="0"/>
        <w:autoSpaceDE/>
        <w:autoSpaceDN/>
        <w:bidi w:val="0"/>
        <w:adjustRightInd w:val="0"/>
        <w:snapToGrid w:val="0"/>
        <w:spacing w:before="313" w:beforeLines="100" w:line="520" w:lineRule="exact"/>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四、检测鉴定依据</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《建筑结构检测技术标准》（GB/T50344-2019）；</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《民用建筑可靠性鉴定标准》（GB50292-2015）；</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《建筑工程施工验收统一标准》（GB 50300-2001）；</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《建筑结构荷载规范》（GB 50009-2001）；</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《混凝土结构设计规范》（GB 50010-2002）；</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《建筑地基基础设计规范》（GB 50007-2002）；</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《混凝土结构工程施工质量验收规范》（GB 50204-2002）；</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8.</w:t>
      </w:r>
      <w:r>
        <w:rPr>
          <w:rFonts w:hint="eastAsia" w:ascii="宋体" w:hAnsi="宋体" w:eastAsia="宋体" w:cs="宋体"/>
          <w:sz w:val="28"/>
          <w:szCs w:val="28"/>
        </w:rPr>
        <w:t>《建筑地基基础工程施工质量验收规范》（GB 50202-2002）；</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9.</w:t>
      </w:r>
      <w:r>
        <w:rPr>
          <w:rFonts w:hint="eastAsia" w:ascii="宋体" w:hAnsi="宋体" w:eastAsia="宋体" w:cs="宋体"/>
          <w:sz w:val="28"/>
          <w:szCs w:val="28"/>
        </w:rPr>
        <w:t>《钻芯法检测混凝土强度技术规程》（CECS 03:2007）；</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10.</w:t>
      </w:r>
      <w:r>
        <w:rPr>
          <w:rFonts w:hint="eastAsia" w:ascii="宋体" w:hAnsi="宋体" w:eastAsia="宋体" w:cs="宋体"/>
          <w:sz w:val="28"/>
          <w:szCs w:val="28"/>
        </w:rPr>
        <w:t>《混凝土结构现场检测技术标准》GB/T 50784-2013；</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11.</w:t>
      </w:r>
      <w:r>
        <w:rPr>
          <w:rFonts w:hint="eastAsia" w:ascii="宋体" w:hAnsi="宋体" w:eastAsia="宋体" w:cs="宋体"/>
          <w:sz w:val="28"/>
          <w:szCs w:val="28"/>
        </w:rPr>
        <w:t>《建筑变形测量规程》（JGJ8-2016）；</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12.</w:t>
      </w:r>
      <w:r>
        <w:rPr>
          <w:rFonts w:hint="eastAsia" w:ascii="宋体" w:hAnsi="宋体" w:eastAsia="宋体" w:cs="宋体"/>
          <w:sz w:val="28"/>
          <w:szCs w:val="28"/>
        </w:rPr>
        <w:t>《建筑抗震设计规范》（GB50011-2010）；</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13.</w:t>
      </w:r>
      <w:r>
        <w:rPr>
          <w:rFonts w:hint="eastAsia" w:ascii="宋体" w:hAnsi="宋体" w:eastAsia="宋体" w:cs="宋体"/>
          <w:sz w:val="28"/>
          <w:szCs w:val="28"/>
        </w:rPr>
        <w:t>《建筑抗震鉴定标准》（GB 50023-2009）等。</w:t>
      </w:r>
    </w:p>
    <w:p>
      <w:pPr>
        <w:keepNext w:val="0"/>
        <w:keepLines w:val="0"/>
        <w:pageBreakBefore w:val="0"/>
        <w:widowControl w:val="0"/>
        <w:kinsoku/>
        <w:wordWrap/>
        <w:overflowPunct/>
        <w:topLinePunct w:val="0"/>
        <w:autoSpaceDE/>
        <w:autoSpaceDN/>
        <w:bidi w:val="0"/>
        <w:adjustRightInd w:val="0"/>
        <w:snapToGrid w:val="0"/>
        <w:spacing w:before="313" w:beforeLines="100" w:line="520" w:lineRule="exact"/>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五、 检测鉴定实施方案</w:t>
      </w:r>
    </w:p>
    <w:p>
      <w:pPr>
        <w:keepNext w:val="0"/>
        <w:keepLines w:val="0"/>
        <w:pageBreakBefore w:val="0"/>
        <w:widowControl w:val="0"/>
        <w:kinsoku/>
        <w:wordWrap/>
        <w:overflowPunct/>
        <w:topLinePunct w:val="0"/>
        <w:autoSpaceDE/>
        <w:autoSpaceDN/>
        <w:bidi w:val="0"/>
        <w:adjustRightInd w:val="0"/>
        <w:snapToGrid w:val="0"/>
        <w:spacing w:before="313" w:beforeLines="100" w:line="52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w:t>
      </w:r>
    </w:p>
    <w:p>
      <w:pPr>
        <w:keepNext w:val="0"/>
        <w:keepLines w:val="0"/>
        <w:pageBreakBefore w:val="0"/>
        <w:widowControl w:val="0"/>
        <w:kinsoku/>
        <w:wordWrap/>
        <w:overflowPunct/>
        <w:topLinePunct w:val="0"/>
        <w:autoSpaceDE/>
        <w:autoSpaceDN/>
        <w:bidi w:val="0"/>
        <w:adjustRightInd w:val="0"/>
        <w:snapToGrid w:val="0"/>
        <w:spacing w:before="313" w:beforeLines="100" w:line="520" w:lineRule="exact"/>
        <w:textAlignment w:val="auto"/>
        <w:rPr>
          <w:rFonts w:hint="eastAsia" w:ascii="宋体" w:hAnsi="宋体" w:eastAsia="宋体" w:cs="宋体"/>
          <w:b/>
          <w:sz w:val="28"/>
          <w:szCs w:val="28"/>
          <w:lang w:eastAsia="zh-CN"/>
        </w:rPr>
      </w:pPr>
      <w:r>
        <w:rPr>
          <w:rFonts w:hint="eastAsia" w:ascii="宋体" w:hAnsi="宋体" w:eastAsia="宋体" w:cs="宋体"/>
          <w:b/>
          <w:sz w:val="28"/>
          <w:szCs w:val="28"/>
          <w:lang w:eastAsia="zh-CN"/>
        </w:rPr>
        <w:t>六、特别说明</w:t>
      </w:r>
    </w:p>
    <w:p>
      <w:pPr>
        <w:keepNext w:val="0"/>
        <w:keepLines w:val="0"/>
        <w:pageBreakBefore w:val="0"/>
        <w:widowControl w:val="0"/>
        <w:kinsoku/>
        <w:wordWrap/>
        <w:overflowPunct/>
        <w:topLinePunct w:val="0"/>
        <w:bidi w:val="0"/>
        <w:spacing w:line="520" w:lineRule="exact"/>
        <w:ind w:firstLine="560" w:firstLineChars="200"/>
        <w:textAlignment w:val="auto"/>
        <w:outlineLvl w:val="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eastAsia="zh-CN"/>
        </w:rPr>
        <w:t>.</w:t>
      </w:r>
      <w:r>
        <w:rPr>
          <w:rFonts w:hint="eastAsia" w:ascii="宋体" w:hAnsi="宋体" w:eastAsia="宋体" w:cs="宋体"/>
          <w:sz w:val="28"/>
          <w:szCs w:val="28"/>
        </w:rPr>
        <w:t>该建筑物建于2000年，因历史原因欠缺相关图纸资料，例如岩土工程勘察报告、设计计算书、设计变更记录、施工图、施工及施工变更记录、竣工图、竣工质检及包括隐蔽工程验收记录的验收文件、事故处理报告、维修记录、历次加固改造图纸等，欲参与检测鉴定机构需充分理解。</w:t>
      </w:r>
    </w:p>
    <w:p>
      <w:pPr>
        <w:keepNext w:val="0"/>
        <w:keepLines w:val="0"/>
        <w:pageBreakBefore w:val="0"/>
        <w:widowControl w:val="0"/>
        <w:kinsoku/>
        <w:wordWrap/>
        <w:overflowPunct/>
        <w:topLinePunct w:val="0"/>
        <w:bidi w:val="0"/>
        <w:spacing w:line="520" w:lineRule="exact"/>
        <w:ind w:firstLine="560" w:firstLineChars="200"/>
        <w:textAlignment w:val="auto"/>
        <w:outlineLvl w:val="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w:t>
      </w:r>
      <w:r>
        <w:rPr>
          <w:rFonts w:hint="eastAsia" w:ascii="宋体" w:hAnsi="宋体" w:eastAsia="宋体" w:cs="宋体"/>
          <w:sz w:val="28"/>
          <w:szCs w:val="28"/>
        </w:rPr>
        <w:t>该建筑初测需鉴定面积约18000m²，实际测量面积若超出（或少于）均不会改变中标价格。</w:t>
      </w:r>
    </w:p>
    <w:p>
      <w:pPr>
        <w:keepNext w:val="0"/>
        <w:keepLines w:val="0"/>
        <w:pageBreakBefore w:val="0"/>
        <w:widowControl w:val="0"/>
        <w:kinsoku/>
        <w:wordWrap/>
        <w:overflowPunct/>
        <w:topLinePunct w:val="0"/>
        <w:bidi w:val="0"/>
        <w:spacing w:line="520" w:lineRule="exact"/>
        <w:ind w:firstLine="560" w:firstLineChars="200"/>
        <w:textAlignment w:val="auto"/>
        <w:outlineLvl w:val="0"/>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val="en-US" w:eastAsia="zh-CN"/>
        </w:rPr>
        <w:t>.</w:t>
      </w:r>
      <w:r>
        <w:rPr>
          <w:rFonts w:hint="eastAsia" w:ascii="宋体" w:hAnsi="宋体" w:eastAsia="宋体" w:cs="宋体"/>
          <w:sz w:val="28"/>
          <w:szCs w:val="28"/>
        </w:rPr>
        <w:t>因检测实施过程造成的现场破损，检测完毕后由受委托机构恢复原样，费用由受委托机构承担。</w:t>
      </w:r>
    </w:p>
    <w:p>
      <w:pPr>
        <w:keepNext w:val="0"/>
        <w:keepLines w:val="0"/>
        <w:pageBreakBefore w:val="0"/>
        <w:widowControl w:val="0"/>
        <w:kinsoku/>
        <w:wordWrap/>
        <w:overflowPunct/>
        <w:topLinePunct w:val="0"/>
        <w:bidi w:val="0"/>
        <w:spacing w:line="520" w:lineRule="exact"/>
        <w:ind w:firstLine="560" w:firstLineChars="200"/>
        <w:textAlignment w:val="auto"/>
        <w:outlineLvl w:val="0"/>
        <w:rPr>
          <w:rFonts w:hint="eastAsia" w:ascii="宋体" w:hAnsi="宋体" w:eastAsia="宋体" w:cs="宋体"/>
          <w:sz w:val="28"/>
          <w:szCs w:val="28"/>
        </w:rPr>
      </w:pPr>
      <w:r>
        <w:rPr>
          <w:rFonts w:hint="eastAsia" w:ascii="宋体" w:hAnsi="宋体" w:eastAsia="宋体" w:cs="宋体"/>
          <w:sz w:val="28"/>
          <w:szCs w:val="28"/>
        </w:rPr>
        <w:t>4</w:t>
      </w:r>
      <w:r>
        <w:rPr>
          <w:rFonts w:hint="eastAsia" w:ascii="宋体" w:hAnsi="宋体" w:eastAsia="宋体" w:cs="宋体"/>
          <w:sz w:val="28"/>
          <w:szCs w:val="28"/>
          <w:lang w:val="en-US" w:eastAsia="zh-CN"/>
        </w:rPr>
        <w:t>.</w:t>
      </w:r>
      <w:r>
        <w:rPr>
          <w:rFonts w:hint="eastAsia" w:ascii="宋体" w:hAnsi="宋体" w:eastAsia="宋体" w:cs="宋体"/>
          <w:sz w:val="28"/>
          <w:szCs w:val="28"/>
        </w:rPr>
        <w:t>拟定检测鉴定总工期为 30 日历天，检测过程中需最大限度减少对医院正常开展业务的影响，检测过程中发生的一切涉及人身安全、设备损失安全生产事件事故由</w:t>
      </w:r>
      <w:r>
        <w:rPr>
          <w:rFonts w:hint="eastAsia" w:ascii="宋体" w:hAnsi="宋体" w:eastAsia="宋体" w:cs="宋体"/>
          <w:sz w:val="28"/>
          <w:szCs w:val="28"/>
          <w:lang w:eastAsia="zh-CN"/>
        </w:rPr>
        <w:t>成交人</w:t>
      </w:r>
      <w:r>
        <w:rPr>
          <w:rFonts w:hint="eastAsia" w:ascii="宋体" w:hAnsi="宋体" w:eastAsia="宋体" w:cs="宋体"/>
          <w:sz w:val="28"/>
          <w:szCs w:val="28"/>
        </w:rPr>
        <w:t>承担相关法律法规责任。</w:t>
      </w:r>
    </w:p>
    <w:p>
      <w:pPr>
        <w:keepNext w:val="0"/>
        <w:keepLines w:val="0"/>
        <w:pageBreakBefore w:val="0"/>
        <w:widowControl w:val="0"/>
        <w:kinsoku/>
        <w:wordWrap/>
        <w:overflowPunct/>
        <w:topLinePunct w:val="0"/>
        <w:bidi w:val="0"/>
        <w:spacing w:line="520" w:lineRule="exact"/>
        <w:ind w:firstLine="560" w:firstLineChars="200"/>
        <w:textAlignment w:val="auto"/>
        <w:outlineLvl w:val="0"/>
        <w:rPr>
          <w:rFonts w:hint="eastAsia" w:ascii="宋体" w:hAnsi="宋体" w:eastAsia="宋体" w:cs="宋体"/>
          <w:sz w:val="28"/>
          <w:szCs w:val="28"/>
        </w:rPr>
      </w:pPr>
      <w:r>
        <w:rPr>
          <w:rFonts w:hint="eastAsia" w:ascii="宋体" w:hAnsi="宋体" w:eastAsia="宋体" w:cs="宋体"/>
          <w:sz w:val="28"/>
          <w:szCs w:val="28"/>
        </w:rPr>
        <w:t>5</w:t>
      </w:r>
      <w:r>
        <w:rPr>
          <w:rFonts w:hint="eastAsia" w:ascii="宋体" w:hAnsi="宋体" w:eastAsia="宋体" w:cs="宋体"/>
          <w:sz w:val="28"/>
          <w:szCs w:val="28"/>
          <w:lang w:val="en-US" w:eastAsia="zh-CN"/>
        </w:rPr>
        <w:t>.</w:t>
      </w:r>
      <w:r>
        <w:rPr>
          <w:rFonts w:hint="eastAsia" w:ascii="宋体" w:hAnsi="宋体" w:eastAsia="宋体" w:cs="宋体"/>
          <w:sz w:val="28"/>
          <w:szCs w:val="28"/>
          <w:lang w:eastAsia="zh-CN"/>
        </w:rPr>
        <w:t>投标人</w:t>
      </w:r>
      <w:r>
        <w:rPr>
          <w:rFonts w:hint="eastAsia" w:ascii="宋体" w:hAnsi="宋体" w:eastAsia="宋体" w:cs="宋体"/>
          <w:sz w:val="28"/>
          <w:szCs w:val="28"/>
        </w:rPr>
        <w:t>需充分理解《佛山市中小学校、幼儿园、医院重要公共建筑物加固工程实施方案》佛建（2020）14 号文件要求，提供符合文件要求的抗震及安全鉴定报告。</w:t>
      </w:r>
    </w:p>
    <w:p>
      <w:pPr>
        <w:keepNext w:val="0"/>
        <w:keepLines w:val="0"/>
        <w:pageBreakBefore w:val="0"/>
        <w:widowControl w:val="0"/>
        <w:numPr>
          <w:ilvl w:val="0"/>
          <w:numId w:val="0"/>
        </w:numPr>
        <w:kinsoku/>
        <w:wordWrap/>
        <w:overflowPunct/>
        <w:topLinePunct w:val="0"/>
        <w:bidi w:val="0"/>
        <w:adjustRightInd w:val="0"/>
        <w:snapToGrid w:val="0"/>
        <w:spacing w:line="520" w:lineRule="exac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七、工期及服务地点</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after="156" w:line="520" w:lineRule="exact"/>
        <w:ind w:leftChars="0"/>
        <w:textAlignment w:val="auto"/>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en-US" w:eastAsia="zh-CN" w:bidi="ar-SA"/>
        </w:rPr>
        <w:t>1.</w:t>
      </w:r>
      <w:r>
        <w:rPr>
          <w:rFonts w:hint="eastAsia" w:ascii="宋体" w:hAnsi="宋体" w:cs="宋体"/>
          <w:kern w:val="2"/>
          <w:sz w:val="28"/>
          <w:szCs w:val="28"/>
          <w:lang w:val="zh-CN" w:eastAsia="zh-CN" w:bidi="ar-SA"/>
        </w:rPr>
        <w:t>完工</w:t>
      </w:r>
      <w:r>
        <w:rPr>
          <w:rFonts w:hint="eastAsia" w:ascii="宋体" w:hAnsi="宋体" w:eastAsia="宋体" w:cs="宋体"/>
          <w:kern w:val="2"/>
          <w:sz w:val="28"/>
          <w:szCs w:val="28"/>
          <w:lang w:val="zh-CN" w:eastAsia="zh-CN" w:bidi="ar-SA"/>
        </w:rPr>
        <w:t>期：自合同签订生效之日起</w:t>
      </w:r>
      <w:r>
        <w:rPr>
          <w:rFonts w:hint="eastAsia" w:ascii="宋体" w:hAnsi="宋体" w:eastAsia="宋体" w:cs="宋体"/>
          <w:kern w:val="2"/>
          <w:sz w:val="28"/>
          <w:szCs w:val="28"/>
          <w:lang w:val="en-US" w:eastAsia="zh-CN" w:bidi="ar-SA"/>
        </w:rPr>
        <w:t>30</w:t>
      </w:r>
      <w:r>
        <w:rPr>
          <w:rFonts w:hint="eastAsia" w:ascii="宋体" w:hAnsi="宋体" w:cs="宋体"/>
          <w:kern w:val="2"/>
          <w:sz w:val="28"/>
          <w:szCs w:val="28"/>
          <w:lang w:val="en-US" w:eastAsia="zh-CN" w:bidi="ar-SA"/>
        </w:rPr>
        <w:t>个</w:t>
      </w:r>
      <w:r>
        <w:rPr>
          <w:rFonts w:hint="eastAsia" w:ascii="宋体" w:hAnsi="宋体" w:eastAsia="宋体" w:cs="宋体"/>
          <w:sz w:val="28"/>
          <w:szCs w:val="28"/>
        </w:rPr>
        <w:t>日历天</w:t>
      </w:r>
      <w:r>
        <w:rPr>
          <w:rFonts w:hint="eastAsia" w:ascii="宋体" w:hAnsi="宋体" w:eastAsia="宋体" w:cs="宋体"/>
          <w:kern w:val="2"/>
          <w:sz w:val="28"/>
          <w:szCs w:val="28"/>
          <w:lang w:val="zh-CN" w:eastAsia="zh-CN" w:bidi="ar-SA"/>
        </w:rPr>
        <w:t>。</w:t>
      </w:r>
    </w:p>
    <w:p>
      <w:pPr>
        <w:pStyle w:val="17"/>
        <w:keepNext w:val="0"/>
        <w:keepLines w:val="0"/>
        <w:pageBreakBefore w:val="0"/>
        <w:widowControl w:val="0"/>
        <w:kinsoku/>
        <w:wordWrap/>
        <w:overflowPunct/>
        <w:topLinePunct w:val="0"/>
        <w:bidi w:val="0"/>
        <w:spacing w:line="520" w:lineRule="exact"/>
        <w:ind w:firstLine="480"/>
        <w:textAlignment w:val="auto"/>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zh-CN" w:eastAsia="zh-CN" w:bidi="ar-SA"/>
        </w:rPr>
        <w:t>投标人需提供项目工期及详细进度计划安排等内容。在合同签订后</w:t>
      </w:r>
      <w:r>
        <w:rPr>
          <w:rFonts w:hint="eastAsia" w:ascii="Calibri" w:hAnsi="Calibri" w:cs="Calibri"/>
          <w:kern w:val="2"/>
          <w:sz w:val="28"/>
          <w:szCs w:val="28"/>
          <w:lang w:val="en-US" w:eastAsia="zh-CN" w:bidi="ar-SA"/>
        </w:rPr>
        <w:t>30</w:t>
      </w:r>
      <w:r>
        <w:rPr>
          <w:rFonts w:hint="eastAsia" w:cs="Calibri"/>
          <w:kern w:val="2"/>
          <w:sz w:val="28"/>
          <w:szCs w:val="28"/>
          <w:lang w:val="en-US" w:eastAsia="zh-CN" w:bidi="ar-SA"/>
        </w:rPr>
        <w:t>个</w:t>
      </w:r>
      <w:r>
        <w:rPr>
          <w:rFonts w:hint="eastAsia" w:eastAsia="宋体"/>
          <w:sz w:val="28"/>
          <w:szCs w:val="28"/>
        </w:rPr>
        <w:t>日历天</w:t>
      </w:r>
      <w:r>
        <w:rPr>
          <w:rFonts w:hint="eastAsia" w:ascii="宋体" w:hAnsi="宋体" w:eastAsia="宋体" w:cs="宋体"/>
          <w:kern w:val="2"/>
          <w:sz w:val="28"/>
          <w:szCs w:val="28"/>
          <w:lang w:val="zh-CN" w:eastAsia="zh-CN" w:bidi="ar-SA"/>
        </w:rPr>
        <w:t>内按照采购人工作要求，完成项目实施并交付服务成果。</w:t>
      </w:r>
    </w:p>
    <w:p>
      <w:pPr>
        <w:keepNext w:val="0"/>
        <w:keepLines w:val="0"/>
        <w:pageBreakBefore w:val="0"/>
        <w:widowControl w:val="0"/>
        <w:numPr>
          <w:ilvl w:val="0"/>
          <w:numId w:val="0"/>
        </w:numPr>
        <w:kinsoku/>
        <w:wordWrap/>
        <w:overflowPunct/>
        <w:topLinePunct w:val="0"/>
        <w:bidi w:val="0"/>
        <w:adjustRightInd w:val="0"/>
        <w:snapToGrid w:val="0"/>
        <w:spacing w:line="520" w:lineRule="exact"/>
        <w:textAlignment w:val="auto"/>
        <w:rPr>
          <w:rFonts w:hint="eastAsia" w:ascii="宋体" w:hAnsi="宋体" w:eastAsia="宋体" w:cs="宋体"/>
          <w:kern w:val="2"/>
          <w:sz w:val="28"/>
          <w:szCs w:val="28"/>
          <w:lang w:val="zh-CN" w:eastAsia="zh-CN" w:bidi="ar-SA"/>
        </w:rPr>
      </w:pPr>
      <w:r>
        <w:rPr>
          <w:rFonts w:hint="eastAsia" w:ascii="宋体" w:hAnsi="宋体" w:eastAsia="宋体" w:cs="宋体"/>
          <w:kern w:val="2"/>
          <w:sz w:val="28"/>
          <w:szCs w:val="28"/>
          <w:lang w:val="en-US" w:eastAsia="zh-CN" w:bidi="ar-SA"/>
        </w:rPr>
        <w:t>2.</w:t>
      </w:r>
      <w:r>
        <w:rPr>
          <w:rFonts w:hint="eastAsia" w:ascii="宋体" w:hAnsi="宋体" w:eastAsia="宋体" w:cs="宋体"/>
          <w:kern w:val="2"/>
          <w:sz w:val="28"/>
          <w:szCs w:val="28"/>
          <w:lang w:val="zh-CN" w:eastAsia="zh-CN" w:bidi="ar-SA"/>
        </w:rPr>
        <w:t>服务地点：采购人指定地点（佛山市南海区里水镇范围内）。</w:t>
      </w:r>
    </w:p>
    <w:p>
      <w:pPr>
        <w:keepNext w:val="0"/>
        <w:keepLines w:val="0"/>
        <w:pageBreakBefore w:val="0"/>
        <w:widowControl w:val="0"/>
        <w:kinsoku/>
        <w:wordWrap/>
        <w:overflowPunct/>
        <w:topLinePunct w:val="0"/>
        <w:bidi w:val="0"/>
        <w:spacing w:line="520" w:lineRule="exact"/>
        <w:textAlignment w:val="auto"/>
        <w:rPr>
          <w:rFonts w:hint="eastAsia" w:ascii="宋体" w:hAnsi="宋体" w:eastAsia="宋体" w:cs="宋体"/>
          <w:b/>
          <w:sz w:val="28"/>
          <w:szCs w:val="28"/>
          <w:lang w:val="zh-CN"/>
        </w:rPr>
      </w:pPr>
      <w:r>
        <w:rPr>
          <w:rFonts w:hint="eastAsia" w:ascii="宋体" w:hAnsi="宋体" w:eastAsia="宋体" w:cs="宋体"/>
          <w:b/>
          <w:sz w:val="28"/>
          <w:szCs w:val="28"/>
          <w:lang w:val="zh-CN"/>
        </w:rPr>
        <w:t>八、付款方式及付款资料</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1.</w:t>
      </w:r>
      <w:r>
        <w:rPr>
          <w:rFonts w:hint="eastAsia" w:eastAsia="宋体" w:cs="Calibri"/>
          <w:kern w:val="2"/>
          <w:sz w:val="28"/>
          <w:szCs w:val="28"/>
          <w:lang w:val="zh-CN" w:eastAsia="zh-CN" w:bidi="ar-SA"/>
        </w:rPr>
        <w:t>付款方式</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成交人完成相关建筑物抗震及安全性检测，</w:t>
      </w:r>
      <w:r>
        <w:rPr>
          <w:rFonts w:hint="eastAsia" w:cs="Calibri"/>
          <w:kern w:val="2"/>
          <w:sz w:val="28"/>
          <w:szCs w:val="28"/>
          <w:lang w:val="en-US" w:eastAsia="zh-CN" w:bidi="ar-SA"/>
        </w:rPr>
        <w:t>按采购人要求</w:t>
      </w:r>
      <w:r>
        <w:rPr>
          <w:rFonts w:hint="eastAsia" w:eastAsia="宋体" w:cs="Calibri"/>
          <w:kern w:val="2"/>
          <w:sz w:val="28"/>
          <w:szCs w:val="28"/>
          <w:lang w:val="en-US" w:eastAsia="zh-CN" w:bidi="ar-SA"/>
        </w:rPr>
        <w:t>恢复现场，并出具符合《佛山市中小学校、幼儿园、医院重要公共建筑物加固工程实施方案》佛建（2020）14 号文件要求的抗震及安全性鉴定报告，</w:t>
      </w:r>
      <w:r>
        <w:rPr>
          <w:rFonts w:hint="eastAsia" w:cs="Calibri"/>
          <w:kern w:val="2"/>
          <w:sz w:val="28"/>
          <w:szCs w:val="28"/>
          <w:lang w:val="en-US" w:eastAsia="zh-CN" w:bidi="ar-SA"/>
        </w:rPr>
        <w:t>经双方验收合格后30</w:t>
      </w:r>
      <w:r>
        <w:rPr>
          <w:rFonts w:hint="eastAsia" w:cs="Calibri"/>
          <w:kern w:val="2"/>
          <w:sz w:val="28"/>
          <w:szCs w:val="28"/>
          <w:lang w:val="zh-CN" w:eastAsia="zh-CN" w:bidi="ar-SA"/>
        </w:rPr>
        <w:t>天</w:t>
      </w:r>
      <w:r>
        <w:rPr>
          <w:rFonts w:hint="eastAsia" w:eastAsia="宋体" w:cs="Calibri"/>
          <w:kern w:val="2"/>
          <w:sz w:val="28"/>
          <w:szCs w:val="28"/>
          <w:lang w:val="zh-CN" w:eastAsia="zh-CN" w:bidi="ar-SA"/>
        </w:rPr>
        <w:t>内</w:t>
      </w:r>
      <w:r>
        <w:rPr>
          <w:rFonts w:hint="eastAsia" w:cs="Calibri"/>
          <w:kern w:val="2"/>
          <w:sz w:val="28"/>
          <w:szCs w:val="28"/>
          <w:lang w:val="zh-CN" w:eastAsia="zh-CN" w:bidi="ar-SA"/>
        </w:rPr>
        <w:t>采购人</w:t>
      </w:r>
      <w:r>
        <w:rPr>
          <w:rFonts w:hint="eastAsia" w:eastAsia="宋体" w:cs="Calibri"/>
          <w:kern w:val="2"/>
          <w:sz w:val="28"/>
          <w:szCs w:val="28"/>
          <w:lang w:val="zh-CN" w:eastAsia="zh-CN" w:bidi="ar-SA"/>
        </w:rPr>
        <w:t>以银行转账方式向</w:t>
      </w:r>
      <w:r>
        <w:rPr>
          <w:rFonts w:hint="eastAsia" w:cs="Calibri"/>
          <w:kern w:val="2"/>
          <w:sz w:val="28"/>
          <w:szCs w:val="28"/>
          <w:lang w:val="zh-CN" w:eastAsia="zh-CN" w:bidi="ar-SA"/>
        </w:rPr>
        <w:t>成交人</w:t>
      </w:r>
      <w:r>
        <w:rPr>
          <w:rFonts w:hint="eastAsia" w:eastAsia="宋体" w:cs="Calibri"/>
          <w:kern w:val="2"/>
          <w:sz w:val="28"/>
          <w:szCs w:val="28"/>
          <w:lang w:val="zh-CN" w:eastAsia="zh-CN" w:bidi="ar-SA"/>
        </w:rPr>
        <w:t>支付100%合同价款；</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2.</w:t>
      </w:r>
      <w:r>
        <w:rPr>
          <w:rFonts w:hint="eastAsia" w:eastAsia="宋体" w:cs="Calibri"/>
          <w:kern w:val="2"/>
          <w:sz w:val="28"/>
          <w:szCs w:val="28"/>
          <w:lang w:val="zh-CN" w:eastAsia="zh-CN" w:bidi="ar-SA"/>
        </w:rPr>
        <w:t>成交人凭以下有效文件申请结算：</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1)</w:t>
      </w:r>
      <w:r>
        <w:rPr>
          <w:rFonts w:hint="eastAsia" w:eastAsia="宋体" w:cs="Calibri"/>
          <w:kern w:val="2"/>
          <w:sz w:val="28"/>
          <w:szCs w:val="28"/>
          <w:lang w:val="zh-CN" w:eastAsia="zh-CN" w:bidi="ar-SA"/>
        </w:rPr>
        <w:t>有效的等额发票；</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2)</w:t>
      </w:r>
      <w:r>
        <w:rPr>
          <w:rFonts w:hint="eastAsia" w:eastAsia="宋体" w:cs="Calibri"/>
          <w:kern w:val="2"/>
          <w:sz w:val="28"/>
          <w:szCs w:val="28"/>
          <w:lang w:val="zh-CN" w:eastAsia="zh-CN" w:bidi="ar-SA"/>
        </w:rPr>
        <w:t>合同复印件；</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en-US" w:eastAsia="zh-CN" w:bidi="ar-SA"/>
        </w:rPr>
        <w:t>3</w:t>
      </w:r>
      <w:r>
        <w:rPr>
          <w:rFonts w:hint="eastAsia" w:eastAsia="宋体" w:cs="Calibri"/>
          <w:kern w:val="2"/>
          <w:sz w:val="28"/>
          <w:szCs w:val="28"/>
          <w:lang w:val="zh-CN" w:eastAsia="zh-CN" w:bidi="ar-SA"/>
        </w:rPr>
        <w:t>)成交通知书；</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val="0"/>
        <w:spacing w:line="500" w:lineRule="exact"/>
        <w:ind w:leftChars="0" w:firstLine="560" w:firstLineChars="200"/>
        <w:textAlignment w:val="auto"/>
        <w:rPr>
          <w:rFonts w:hint="eastAsia" w:eastAsia="宋体" w:cs="Calibri"/>
          <w:kern w:val="2"/>
          <w:sz w:val="28"/>
          <w:szCs w:val="28"/>
          <w:lang w:val="zh-CN" w:eastAsia="zh-CN" w:bidi="ar-SA"/>
        </w:rPr>
      </w:pPr>
      <w:r>
        <w:rPr>
          <w:rFonts w:hint="eastAsia" w:eastAsia="宋体" w:cs="Calibri"/>
          <w:kern w:val="2"/>
          <w:sz w:val="28"/>
          <w:szCs w:val="28"/>
          <w:lang w:val="zh-CN" w:eastAsia="zh-CN" w:bidi="ar-SA"/>
        </w:rPr>
        <w:t>4)</w:t>
      </w:r>
      <w:r>
        <w:rPr>
          <w:rFonts w:hint="eastAsia" w:eastAsia="宋体" w:cs="Calibri"/>
          <w:kern w:val="2"/>
          <w:sz w:val="28"/>
          <w:szCs w:val="28"/>
          <w:lang w:val="en-US" w:eastAsia="zh-CN" w:bidi="ar-SA"/>
        </w:rPr>
        <w:t>验收合格报告</w:t>
      </w:r>
      <w:r>
        <w:rPr>
          <w:rFonts w:hint="eastAsia" w:cs="Calibri"/>
          <w:kern w:val="2"/>
          <w:sz w:val="28"/>
          <w:szCs w:val="28"/>
          <w:lang w:val="en-US" w:eastAsia="zh-CN" w:bidi="ar-SA"/>
        </w:rPr>
        <w:t>（加盖甲方公章）</w:t>
      </w:r>
      <w:r>
        <w:rPr>
          <w:rFonts w:hint="eastAsia" w:eastAsia="宋体" w:cs="Calibri"/>
          <w:kern w:val="2"/>
          <w:sz w:val="28"/>
          <w:szCs w:val="28"/>
          <w:lang w:val="zh-CN" w:eastAsia="zh-CN" w:bidi="ar-SA"/>
        </w:rPr>
        <w:t>。</w:t>
      </w:r>
    </w:p>
    <w:p>
      <w:pPr>
        <w:keepNext w:val="0"/>
        <w:keepLines w:val="0"/>
        <w:pageBreakBefore w:val="0"/>
        <w:widowControl w:val="0"/>
        <w:numPr>
          <w:ilvl w:val="0"/>
          <w:numId w:val="0"/>
        </w:numPr>
        <w:kinsoku/>
        <w:wordWrap/>
        <w:overflowPunct/>
        <w:topLinePunct w:val="0"/>
        <w:bidi w:val="0"/>
        <w:adjustRightInd w:val="0"/>
        <w:snapToGrid w:val="0"/>
        <w:spacing w:line="520" w:lineRule="exac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九．项目人员要求</w:t>
      </w:r>
    </w:p>
    <w:p>
      <w:pPr>
        <w:keepNext w:val="0"/>
        <w:keepLines w:val="0"/>
        <w:pageBreakBefore w:val="0"/>
        <w:widowControl w:val="0"/>
        <w:shd w:val="clear" w:color="auto"/>
        <w:kinsoku/>
        <w:wordWrap/>
        <w:overflowPunct/>
        <w:topLinePunct w:val="0"/>
        <w:bidi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投标人应按照项目需求建立完善的组织结构和职责分工，进行项目管控及进度控制。针对本项目成立专门的项目组成员不少于</w:t>
      </w:r>
      <w:r>
        <w:rPr>
          <w:rFonts w:hint="eastAsia" w:ascii="宋体" w:hAnsi="宋体" w:eastAsia="宋体" w:cs="宋体"/>
          <w:sz w:val="28"/>
          <w:szCs w:val="28"/>
          <w:shd w:val="clear" w:color="auto"/>
          <w:lang w:val="en-US" w:eastAsia="zh-CN"/>
        </w:rPr>
        <w:t>5</w:t>
      </w:r>
      <w:r>
        <w:rPr>
          <w:rFonts w:hint="eastAsia" w:ascii="宋体" w:hAnsi="宋体" w:eastAsia="宋体" w:cs="宋体"/>
          <w:sz w:val="28"/>
          <w:szCs w:val="28"/>
          <w:lang w:val="en-US" w:eastAsia="zh-CN"/>
        </w:rPr>
        <w:t>人，确保人力、物力的投入，项目组成员必须稳定，项目实施的主要技术成员在项目终验前如果退出或更换，需要征得采购人同意。</w:t>
      </w:r>
    </w:p>
    <w:p>
      <w:pPr>
        <w:keepNext w:val="0"/>
        <w:keepLines w:val="0"/>
        <w:pageBreakBefore w:val="0"/>
        <w:widowControl w:val="0"/>
        <w:shd w:val="clear" w:color="auto"/>
        <w:kinsoku/>
        <w:wordWrap/>
        <w:overflowPunct/>
        <w:topLinePunct w:val="0"/>
        <w:bidi w:val="0"/>
        <w:snapToGrid w:val="0"/>
        <w:spacing w:line="520" w:lineRule="exact"/>
        <w:ind w:firstLine="560" w:firstLineChars="200"/>
        <w:textAlignment w:val="auto"/>
        <w:rPr>
          <w:rFonts w:hint="eastAsia" w:ascii="宋体" w:hAnsi="宋体" w:eastAsia="宋体" w:cs="宋体"/>
          <w:sz w:val="28"/>
          <w:szCs w:val="28"/>
          <w:shd w:val="clear" w:color="auto" w:fill="FFFF00"/>
          <w:lang w:val="en-US" w:eastAsia="zh-CN"/>
        </w:rPr>
      </w:pPr>
      <w:r>
        <w:rPr>
          <w:rFonts w:hint="eastAsia" w:ascii="宋体" w:hAnsi="宋体" w:eastAsia="宋体" w:cs="宋体"/>
          <w:sz w:val="28"/>
          <w:szCs w:val="28"/>
          <w:lang w:val="en-US" w:eastAsia="zh-CN"/>
        </w:rPr>
        <w:t>项目负责人：项目负</w:t>
      </w:r>
      <w:r>
        <w:rPr>
          <w:rFonts w:hint="eastAsia" w:ascii="宋体" w:hAnsi="宋体" w:eastAsia="宋体" w:cs="宋体"/>
          <w:sz w:val="28"/>
          <w:szCs w:val="28"/>
          <w:shd w:val="clear"/>
          <w:lang w:val="en-US" w:eastAsia="zh-CN"/>
        </w:rPr>
        <w:t>责人</w:t>
      </w:r>
      <w:r>
        <w:rPr>
          <w:rFonts w:hint="eastAsia" w:ascii="宋体" w:hAnsi="宋体" w:eastAsia="宋体" w:cs="宋体"/>
          <w:sz w:val="28"/>
          <w:szCs w:val="28"/>
          <w:shd w:val="clear" w:color="auto"/>
          <w:lang w:val="en-US" w:eastAsia="zh-CN"/>
        </w:rPr>
        <w:t>至少具有5年及以上建筑物抗震及安全性鉴定项目实施经验，至少完成过</w:t>
      </w:r>
      <w:r>
        <w:rPr>
          <w:rFonts w:hint="eastAsia" w:ascii="宋体" w:hAnsi="宋体" w:eastAsia="宋体" w:cs="宋体"/>
          <w:b w:val="0"/>
          <w:bCs w:val="0"/>
          <w:sz w:val="28"/>
          <w:szCs w:val="28"/>
          <w:shd w:val="clear" w:color="auto"/>
          <w:lang w:val="en-US" w:eastAsia="zh-CN"/>
        </w:rPr>
        <w:t>一项符合供应商资格要求的同</w:t>
      </w:r>
      <w:r>
        <w:rPr>
          <w:rFonts w:hint="eastAsia" w:ascii="宋体" w:hAnsi="宋体" w:eastAsia="宋体" w:cs="宋体"/>
          <w:sz w:val="28"/>
          <w:szCs w:val="28"/>
          <w:shd w:val="clear" w:color="auto"/>
          <w:lang w:val="en-US" w:eastAsia="zh-CN"/>
        </w:rPr>
        <w:t>类业绩，需提供项目经理个人简历及相关资格证明文件复印件。</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主要技术人员至少具有2年以上相关工作经验，需提供详细的人员名单及其联系方式，人员要求全职参与该项目,并提供人员相关资格证明文件复印。</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lang w:val="en-US" w:eastAsia="zh-CN"/>
        </w:rPr>
      </w:pPr>
      <w:r>
        <w:rPr>
          <w:rFonts w:hint="eastAsia" w:ascii="宋体" w:hAnsi="宋体" w:eastAsia="宋体" w:cs="宋体"/>
          <w:sz w:val="28"/>
          <w:szCs w:val="28"/>
          <w:lang w:val="en-US" w:eastAsia="zh-CN"/>
        </w:rPr>
        <w:t>检测人员均持有专业技术检测资格证，确保每次检测都是持证人员进行有效检测。</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十、验收标准</w:t>
      </w:r>
    </w:p>
    <w:p>
      <w:pPr>
        <w:keepNext w:val="0"/>
        <w:keepLines w:val="0"/>
        <w:pageBreakBefore w:val="0"/>
        <w:widowControl w:val="0"/>
        <w:shd w:val="clear" w:color="auto" w:fill="FFFFFF"/>
        <w:kinsoku/>
        <w:wordWrap/>
        <w:overflowPunct/>
        <w:topLinePunct w:val="0"/>
        <w:autoSpaceDE/>
        <w:autoSpaceDN/>
        <w:bidi w:val="0"/>
        <w:snapToGrid w:val="0"/>
        <w:spacing w:line="5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1.验收由</w:t>
      </w:r>
      <w:r>
        <w:rPr>
          <w:rFonts w:hint="eastAsia" w:ascii="宋体" w:hAnsi="宋体" w:cs="宋体"/>
          <w:sz w:val="28"/>
          <w:szCs w:val="28"/>
          <w:lang w:val="en-US" w:eastAsia="zh-CN"/>
        </w:rPr>
        <w:t>采购人和成交人</w:t>
      </w:r>
      <w:r>
        <w:rPr>
          <w:rFonts w:hint="eastAsia" w:ascii="宋体" w:hAnsi="宋体" w:eastAsia="宋体" w:cs="宋体"/>
          <w:sz w:val="28"/>
          <w:szCs w:val="28"/>
          <w:lang w:val="en-US" w:eastAsia="zh-CN"/>
        </w:rPr>
        <w:t>双方依国家有关标准、行业技术规范标准、合同、询价文件和乙方响应、承诺及有关附件要求进行。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Chars="0" w:firstLine="560" w:firstLineChars="200"/>
        <w:textAlignment w:val="auto"/>
        <w:rPr>
          <w:rFonts w:hint="eastAsia" w:ascii="宋体" w:hAnsi="宋体" w:eastAsia="宋体" w:cs="宋体"/>
          <w:b/>
          <w:bCs/>
          <w:sz w:val="28"/>
          <w:szCs w:val="28"/>
          <w:lang w:val="en-US" w:eastAsia="zh-CN"/>
        </w:rPr>
      </w:pPr>
      <w:r>
        <w:rPr>
          <w:rFonts w:hint="eastAsia" w:ascii="宋体" w:hAnsi="宋体" w:eastAsia="宋体" w:cs="宋体"/>
          <w:sz w:val="28"/>
          <w:szCs w:val="28"/>
          <w:lang w:val="en-US" w:eastAsia="zh-CN"/>
        </w:rPr>
        <w:t>2.</w:t>
      </w:r>
      <w:r>
        <w:rPr>
          <w:rFonts w:hint="eastAsia" w:ascii="宋体" w:hAnsi="宋体" w:cs="宋体"/>
          <w:sz w:val="28"/>
          <w:szCs w:val="28"/>
          <w:lang w:val="en-US" w:eastAsia="zh-CN"/>
        </w:rPr>
        <w:t>成交人</w:t>
      </w:r>
      <w:r>
        <w:rPr>
          <w:rFonts w:hint="eastAsia" w:ascii="宋体" w:hAnsi="宋体" w:eastAsia="宋体" w:cs="宋体"/>
          <w:sz w:val="28"/>
          <w:szCs w:val="28"/>
          <w:lang w:val="en-US" w:eastAsia="zh-CN"/>
        </w:rPr>
        <w:t>按要求完成鉴定并提供符合</w:t>
      </w:r>
      <w:r>
        <w:rPr>
          <w:rFonts w:hint="eastAsia" w:eastAsia="宋体"/>
          <w:sz w:val="28"/>
          <w:szCs w:val="28"/>
        </w:rPr>
        <w:t>《佛山市中小学校、幼儿园、医院重要公共建筑物加固工程实施方案》佛建（2020）14 号文件要求</w:t>
      </w:r>
      <w:r>
        <w:rPr>
          <w:rFonts w:hint="eastAsia" w:eastAsia="宋体"/>
          <w:sz w:val="28"/>
          <w:szCs w:val="28"/>
          <w:lang w:eastAsia="zh-CN"/>
        </w:rPr>
        <w:t>的</w:t>
      </w:r>
      <w:r>
        <w:rPr>
          <w:rFonts w:hint="eastAsia" w:eastAsia="宋体"/>
          <w:sz w:val="28"/>
          <w:szCs w:val="28"/>
        </w:rPr>
        <w:t>抗震及安全鉴定报告</w:t>
      </w:r>
      <w:r>
        <w:rPr>
          <w:rFonts w:hint="eastAsia" w:ascii="宋体" w:hAnsi="宋体" w:eastAsia="宋体" w:cs="宋体"/>
          <w:sz w:val="28"/>
          <w:szCs w:val="28"/>
          <w:lang w:val="en-US" w:eastAsia="zh-CN"/>
        </w:rPr>
        <w:t>，按</w:t>
      </w:r>
      <w:r>
        <w:rPr>
          <w:rFonts w:hint="eastAsia" w:ascii="宋体" w:hAnsi="宋体" w:cs="宋体"/>
          <w:sz w:val="28"/>
          <w:szCs w:val="28"/>
          <w:lang w:val="en-US" w:eastAsia="zh-CN"/>
        </w:rPr>
        <w:t>采购人</w:t>
      </w:r>
      <w:r>
        <w:rPr>
          <w:rFonts w:hint="eastAsia" w:ascii="宋体" w:hAnsi="宋体" w:eastAsia="宋体" w:cs="宋体"/>
          <w:sz w:val="28"/>
          <w:szCs w:val="28"/>
          <w:lang w:val="en-US" w:eastAsia="zh-CN"/>
        </w:rPr>
        <w:t>要求</w:t>
      </w:r>
      <w:r>
        <w:rPr>
          <w:rFonts w:hint="eastAsia" w:eastAsia="宋体"/>
          <w:sz w:val="28"/>
          <w:szCs w:val="28"/>
        </w:rPr>
        <w:t>恢复因检测实施过程造成的现场破损</w:t>
      </w:r>
      <w:r>
        <w:rPr>
          <w:rFonts w:hint="eastAsia" w:ascii="宋体" w:hAnsi="宋体" w:eastAsia="宋体" w:cs="宋体"/>
          <w:sz w:val="28"/>
          <w:szCs w:val="28"/>
          <w:lang w:val="en-US" w:eastAsia="zh-CN"/>
        </w:rPr>
        <w:t>后</w:t>
      </w:r>
      <w:r>
        <w:rPr>
          <w:rFonts w:hint="eastAsia" w:ascii="宋体" w:hAnsi="宋体" w:cs="宋体"/>
          <w:sz w:val="28"/>
          <w:szCs w:val="28"/>
          <w:lang w:val="en-US" w:eastAsia="zh-CN"/>
        </w:rPr>
        <w:t>15</w:t>
      </w:r>
      <w:r>
        <w:rPr>
          <w:rFonts w:hint="eastAsia" w:ascii="宋体" w:hAnsi="宋体" w:eastAsia="宋体" w:cs="宋体"/>
          <w:sz w:val="28"/>
          <w:szCs w:val="28"/>
          <w:lang w:val="en-US" w:eastAsia="zh-CN"/>
        </w:rPr>
        <w:t>天内由</w:t>
      </w:r>
      <w:r>
        <w:rPr>
          <w:rFonts w:hint="eastAsia" w:ascii="宋体" w:hAnsi="宋体" w:cs="宋体"/>
          <w:sz w:val="28"/>
          <w:szCs w:val="28"/>
          <w:lang w:val="en-US" w:eastAsia="zh-CN"/>
        </w:rPr>
        <w:t>采购人</w:t>
      </w:r>
      <w:r>
        <w:rPr>
          <w:rFonts w:hint="eastAsia" w:ascii="宋体" w:hAnsi="宋体" w:eastAsia="宋体" w:cs="宋体"/>
          <w:sz w:val="28"/>
          <w:szCs w:val="28"/>
          <w:lang w:val="en-US" w:eastAsia="zh-CN"/>
        </w:rPr>
        <w:t>组成验收小组对项目进行验收</w:t>
      </w:r>
      <w:r>
        <w:rPr>
          <w:rFonts w:hint="eastAsia" w:ascii="宋体" w:hAnsi="宋体" w:eastAsia="宋体" w:cs="宋体"/>
          <w:sz w:val="28"/>
          <w:szCs w:val="28"/>
          <w:lang w:val="zh-CN" w:eastAsia="zh-CN"/>
        </w:rPr>
        <w:t>。</w:t>
      </w:r>
    </w:p>
    <w:p>
      <w:pPr>
        <w:adjustRightInd w:val="0"/>
        <w:snapToGrid w:val="0"/>
        <w:spacing w:before="240" w:line="360" w:lineRule="auto"/>
        <w:outlineLvl w:val="1"/>
        <w:rPr>
          <w:rFonts w:hint="eastAsia" w:ascii="宋体" w:hAnsi="宋体" w:cs="宋体"/>
          <w:b/>
          <w:bCs/>
          <w:sz w:val="28"/>
          <w:szCs w:val="28"/>
          <w:highlight w:val="none"/>
        </w:rPr>
      </w:pPr>
      <w:r>
        <w:rPr>
          <w:rFonts w:hint="eastAsia" w:ascii="宋体" w:hAnsi="宋体" w:cs="宋体"/>
          <w:b/>
          <w:bCs/>
          <w:sz w:val="28"/>
          <w:szCs w:val="28"/>
          <w:highlight w:val="none"/>
        </w:rPr>
        <w:t>十</w:t>
      </w:r>
      <w:r>
        <w:rPr>
          <w:rFonts w:hint="eastAsia" w:ascii="宋体" w:hAnsi="宋体" w:cs="宋体"/>
          <w:b/>
          <w:bCs/>
          <w:sz w:val="28"/>
          <w:szCs w:val="28"/>
          <w:highlight w:val="none"/>
          <w:lang w:eastAsia="zh-CN"/>
        </w:rPr>
        <w:t>一</w:t>
      </w:r>
      <w:r>
        <w:rPr>
          <w:rFonts w:hint="eastAsia" w:ascii="宋体" w:hAnsi="宋体" w:cs="宋体"/>
          <w:b/>
          <w:bCs/>
          <w:sz w:val="28"/>
          <w:szCs w:val="28"/>
          <w:highlight w:val="none"/>
        </w:rPr>
        <w:t>、保密要求</w:t>
      </w:r>
    </w:p>
    <w:p>
      <w:pPr>
        <w:snapToGrid w:val="0"/>
        <w:spacing w:line="360" w:lineRule="auto"/>
        <w:ind w:firstLine="560" w:firstLineChars="200"/>
        <w:rPr>
          <w:rFonts w:ascii="宋体" w:hAnsi="宋体" w:cs="仿宋_GB2312"/>
          <w:sz w:val="28"/>
          <w:szCs w:val="28"/>
          <w:highlight w:val="none"/>
        </w:rPr>
      </w:pPr>
      <w:r>
        <w:rPr>
          <w:rFonts w:hint="eastAsia" w:ascii="宋体" w:hAnsi="宋体" w:cs="仿宋_GB2312"/>
          <w:sz w:val="28"/>
          <w:szCs w:val="28"/>
          <w:highlight w:val="none"/>
          <w:lang w:val="en-US" w:eastAsia="zh-CN"/>
        </w:rPr>
        <w:t>1.</w:t>
      </w:r>
      <w:r>
        <w:rPr>
          <w:rFonts w:hint="eastAsia" w:ascii="宋体" w:hAnsi="宋体" w:cs="仿宋_GB2312"/>
          <w:sz w:val="28"/>
          <w:szCs w:val="28"/>
          <w:highlight w:val="none"/>
          <w:lang w:eastAsia="zh-CN"/>
        </w:rPr>
        <w:t>乙方</w:t>
      </w:r>
      <w:r>
        <w:rPr>
          <w:rFonts w:hint="eastAsia" w:ascii="宋体" w:hAnsi="宋体" w:cs="仿宋_GB2312"/>
          <w:sz w:val="28"/>
          <w:szCs w:val="28"/>
          <w:highlight w:val="none"/>
        </w:rPr>
        <w:t>在项目实施过程中，所搜集的所有相关资料、数据未经</w:t>
      </w:r>
      <w:r>
        <w:rPr>
          <w:rFonts w:hint="eastAsia" w:ascii="宋体" w:hAnsi="宋体" w:cs="仿宋_GB2312"/>
          <w:sz w:val="28"/>
          <w:szCs w:val="28"/>
          <w:highlight w:val="none"/>
          <w:lang w:eastAsia="zh-CN"/>
        </w:rPr>
        <w:t>甲方</w:t>
      </w:r>
      <w:r>
        <w:rPr>
          <w:rFonts w:hint="eastAsia" w:ascii="宋体" w:hAnsi="宋体" w:cs="仿宋_GB2312"/>
          <w:sz w:val="28"/>
          <w:szCs w:val="28"/>
          <w:highlight w:val="none"/>
        </w:rPr>
        <w:t>书面同意不得向第三方泄露，且保密责任不因合同的终止或解除而失效。</w:t>
      </w:r>
      <w:r>
        <w:rPr>
          <w:rFonts w:hint="eastAsia" w:ascii="宋体" w:hAnsi="宋体" w:cs="仿宋_GB2312"/>
          <w:sz w:val="28"/>
          <w:szCs w:val="28"/>
          <w:highlight w:val="none"/>
          <w:lang w:eastAsia="zh-CN"/>
        </w:rPr>
        <w:t>甲方</w:t>
      </w:r>
      <w:r>
        <w:rPr>
          <w:rFonts w:hint="eastAsia" w:ascii="宋体" w:hAnsi="宋体" w:cs="仿宋_GB2312"/>
          <w:sz w:val="28"/>
          <w:szCs w:val="28"/>
          <w:highlight w:val="none"/>
        </w:rPr>
        <w:t>提出要求签定保密协议，</w:t>
      </w:r>
      <w:r>
        <w:rPr>
          <w:rFonts w:hint="eastAsia" w:ascii="宋体" w:hAnsi="宋体" w:cs="仿宋_GB2312"/>
          <w:sz w:val="28"/>
          <w:szCs w:val="28"/>
          <w:highlight w:val="none"/>
          <w:lang w:eastAsia="zh-CN"/>
        </w:rPr>
        <w:t>乙方</w:t>
      </w:r>
      <w:r>
        <w:rPr>
          <w:rFonts w:hint="eastAsia" w:ascii="宋体" w:hAnsi="宋体" w:cs="仿宋_GB2312"/>
          <w:sz w:val="28"/>
          <w:szCs w:val="28"/>
          <w:highlight w:val="none"/>
        </w:rPr>
        <w:t>须无条件服从。项目完成后，</w:t>
      </w:r>
      <w:r>
        <w:rPr>
          <w:rFonts w:hint="eastAsia" w:ascii="宋体" w:hAnsi="宋体" w:cs="仿宋_GB2312"/>
          <w:sz w:val="28"/>
          <w:szCs w:val="28"/>
          <w:highlight w:val="none"/>
          <w:lang w:eastAsia="zh-CN"/>
        </w:rPr>
        <w:t>乙方</w:t>
      </w:r>
      <w:r>
        <w:rPr>
          <w:rFonts w:hint="eastAsia" w:ascii="宋体" w:hAnsi="宋体" w:cs="仿宋_GB2312"/>
          <w:sz w:val="28"/>
          <w:szCs w:val="28"/>
          <w:highlight w:val="none"/>
        </w:rPr>
        <w:t>须把所有资料、数据完整归还采购人，并不得留存任何复制品。</w:t>
      </w:r>
    </w:p>
    <w:p>
      <w:pPr>
        <w:snapToGrid w:val="0"/>
        <w:spacing w:line="360" w:lineRule="auto"/>
        <w:ind w:firstLine="560" w:firstLineChars="200"/>
        <w:rPr>
          <w:rFonts w:hint="eastAsia" w:ascii="宋体" w:hAnsi="宋体" w:eastAsia="宋体" w:cs="宋体"/>
          <w:b/>
          <w:sz w:val="28"/>
          <w:szCs w:val="28"/>
          <w:lang w:val="en-US" w:eastAsia="zh-CN"/>
        </w:rPr>
      </w:pPr>
      <w:r>
        <w:rPr>
          <w:rFonts w:hint="eastAsia" w:ascii="宋体" w:hAnsi="宋体" w:cs="仿宋_GB2312"/>
          <w:sz w:val="28"/>
          <w:szCs w:val="28"/>
          <w:highlight w:val="none"/>
          <w:lang w:val="en-US" w:eastAsia="zh-CN"/>
        </w:rPr>
        <w:t>2.</w:t>
      </w:r>
      <w:r>
        <w:rPr>
          <w:rFonts w:hint="eastAsia" w:ascii="宋体" w:hAnsi="宋体" w:cs="仿宋_GB2312"/>
          <w:sz w:val="28"/>
          <w:szCs w:val="28"/>
          <w:highlight w:val="none"/>
        </w:rPr>
        <w:t>如在项目实施过程中，由于</w:t>
      </w:r>
      <w:r>
        <w:rPr>
          <w:rFonts w:hint="eastAsia" w:ascii="宋体" w:hAnsi="宋体" w:cs="仿宋_GB2312"/>
          <w:sz w:val="28"/>
          <w:szCs w:val="28"/>
          <w:highlight w:val="none"/>
          <w:lang w:eastAsia="zh-CN"/>
        </w:rPr>
        <w:t>乙方</w:t>
      </w:r>
      <w:r>
        <w:rPr>
          <w:rFonts w:hint="eastAsia" w:ascii="宋体" w:hAnsi="宋体" w:cs="仿宋_GB2312"/>
          <w:sz w:val="28"/>
          <w:szCs w:val="28"/>
          <w:highlight w:val="none"/>
        </w:rPr>
        <w:t>过错导致的上述资料泄密的，</w:t>
      </w:r>
      <w:r>
        <w:rPr>
          <w:rFonts w:hint="eastAsia" w:ascii="宋体" w:hAnsi="宋体" w:cs="仿宋_GB2312"/>
          <w:sz w:val="28"/>
          <w:szCs w:val="28"/>
          <w:highlight w:val="none"/>
          <w:lang w:eastAsia="zh-CN"/>
        </w:rPr>
        <w:t>乙方</w:t>
      </w:r>
      <w:r>
        <w:rPr>
          <w:rFonts w:hint="eastAsia" w:ascii="宋体" w:hAnsi="宋体" w:cs="仿宋_GB2312"/>
          <w:sz w:val="28"/>
          <w:szCs w:val="28"/>
          <w:highlight w:val="none"/>
        </w:rPr>
        <w:t>必须承担一切责任，造成</w:t>
      </w:r>
      <w:r>
        <w:rPr>
          <w:rFonts w:hint="eastAsia" w:ascii="宋体" w:hAnsi="宋体" w:cs="仿宋_GB2312"/>
          <w:sz w:val="28"/>
          <w:szCs w:val="28"/>
          <w:highlight w:val="none"/>
          <w:lang w:eastAsia="zh-CN"/>
        </w:rPr>
        <w:t>甲方</w:t>
      </w:r>
      <w:r>
        <w:rPr>
          <w:rFonts w:hint="eastAsia" w:ascii="宋体" w:hAnsi="宋体" w:cs="仿宋_GB2312"/>
          <w:sz w:val="28"/>
          <w:szCs w:val="28"/>
          <w:highlight w:val="none"/>
        </w:rPr>
        <w:t>损失的，必须赔偿</w:t>
      </w:r>
      <w:r>
        <w:rPr>
          <w:rFonts w:hint="eastAsia" w:ascii="宋体" w:hAnsi="宋体" w:cs="仿宋_GB2312"/>
          <w:sz w:val="28"/>
          <w:szCs w:val="28"/>
          <w:highlight w:val="none"/>
          <w:lang w:eastAsia="zh-CN"/>
        </w:rPr>
        <w:t>甲方</w:t>
      </w:r>
      <w:r>
        <w:rPr>
          <w:rFonts w:hint="eastAsia" w:ascii="宋体" w:hAnsi="宋体" w:cs="仿宋_GB2312"/>
          <w:sz w:val="28"/>
          <w:szCs w:val="28"/>
          <w:highlight w:val="none"/>
        </w:rPr>
        <w:t>因此造成的一切损失。</w:t>
      </w:r>
    </w:p>
    <w:p>
      <w:pPr>
        <w:keepNext w:val="0"/>
        <w:keepLines w:val="0"/>
        <w:pageBreakBefore w:val="0"/>
        <w:widowControl w:val="0"/>
        <w:kinsoku/>
        <w:wordWrap/>
        <w:overflowPunct/>
        <w:topLinePunct w:val="0"/>
        <w:bidi w:val="0"/>
        <w:adjustRightInd w:val="0"/>
        <w:snapToGrid w:val="0"/>
        <w:spacing w:line="520" w:lineRule="exact"/>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十</w:t>
      </w:r>
      <w:r>
        <w:rPr>
          <w:rFonts w:hint="eastAsia" w:ascii="宋体" w:hAnsi="宋体" w:cs="宋体"/>
          <w:b/>
          <w:bCs/>
          <w:sz w:val="28"/>
          <w:szCs w:val="28"/>
          <w:lang w:val="en-US" w:eastAsia="zh-CN"/>
        </w:rPr>
        <w:t>二</w:t>
      </w:r>
      <w:r>
        <w:rPr>
          <w:rFonts w:hint="eastAsia" w:ascii="宋体" w:hAnsi="宋体" w:eastAsia="宋体" w:cs="宋体"/>
          <w:b/>
          <w:bCs/>
          <w:sz w:val="28"/>
          <w:szCs w:val="28"/>
          <w:lang w:val="en-US" w:eastAsia="zh-CN"/>
        </w:rPr>
        <w:t>、违约与处罚</w:t>
      </w:r>
    </w:p>
    <w:p>
      <w:pPr>
        <w:keepNext w:val="0"/>
        <w:keepLines w:val="0"/>
        <w:pageBreakBefore w:val="0"/>
        <w:widowControl w:val="0"/>
        <w:kinsoku/>
        <w:wordWrap/>
        <w:overflowPunct/>
        <w:topLinePunct w:val="0"/>
        <w:bidi w:val="0"/>
        <w:adjustRightInd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1.成交人未按要求履行合同义务时，采购人有权拒绝验收，且成交人须向采购人支付合同总额5%的违约金。逾期交付的货物或服务，从逾期之日起成交人每日按合同总额3‰的数额向采购人另加付违约金；逾期 15日以上时，采购人有权终止合同，由此造成采购人的经济损失由成交人承担。</w:t>
      </w:r>
    </w:p>
    <w:p>
      <w:pPr>
        <w:keepNext w:val="0"/>
        <w:keepLines w:val="0"/>
        <w:pageBreakBefore w:val="0"/>
        <w:widowControl w:val="0"/>
        <w:kinsoku/>
        <w:wordWrap/>
        <w:overflowPunct/>
        <w:topLinePunct w:val="0"/>
        <w:bidi w:val="0"/>
        <w:adjustRightInd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2.采购人无正当理由拖延付款时，采购人须每日按违约总额的3‰向成交人支付违约金，违约金总额不超过合同总金额的5%。</w:t>
      </w:r>
    </w:p>
    <w:p>
      <w:pPr>
        <w:keepNext w:val="0"/>
        <w:keepLines w:val="0"/>
        <w:pageBreakBefore w:val="0"/>
        <w:widowControl w:val="0"/>
        <w:kinsoku/>
        <w:wordWrap/>
        <w:overflowPunct/>
        <w:topLinePunct w:val="0"/>
        <w:bidi w:val="0"/>
        <w:adjustRightInd w:val="0"/>
        <w:snapToGrid w:val="0"/>
        <w:spacing w:line="52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3.成交人需承担由于鉴定原因造成的一切安全责任及经济责任。</w:t>
      </w:r>
    </w:p>
    <w:p>
      <w:pPr>
        <w:keepNext w:val="0"/>
        <w:keepLines w:val="0"/>
        <w:pageBreakBefore w:val="0"/>
        <w:widowControl w:val="0"/>
        <w:kinsoku/>
        <w:wordWrap/>
        <w:overflowPunct/>
        <w:topLinePunct w:val="0"/>
        <w:bidi w:val="0"/>
        <w:spacing w:line="52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4.其它违约责任按《中华人民共和国民法典》、《中华人民共和国消费者权益保护法》、《中华人民共和国产品质量法》处理。</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eastAsia" w:ascii="宋体" w:hAnsi="宋体" w:eastAsia="宋体" w:cs="宋体"/>
          <w:b/>
          <w:sz w:val="28"/>
          <w:szCs w:val="28"/>
          <w:lang w:val="zh-CN"/>
        </w:rPr>
      </w:pPr>
      <w:r>
        <w:rPr>
          <w:rFonts w:hint="eastAsia" w:ascii="宋体" w:hAnsi="宋体" w:eastAsia="宋体" w:cs="宋体"/>
          <w:b/>
          <w:sz w:val="28"/>
          <w:szCs w:val="28"/>
          <w:lang w:val="zh-CN"/>
        </w:rPr>
        <w:t>十</w:t>
      </w:r>
      <w:r>
        <w:rPr>
          <w:rFonts w:hint="eastAsia" w:ascii="宋体" w:hAnsi="宋体" w:cs="宋体"/>
          <w:b/>
          <w:sz w:val="28"/>
          <w:szCs w:val="28"/>
          <w:lang w:val="zh-CN"/>
        </w:rPr>
        <w:t>三</w:t>
      </w:r>
      <w:r>
        <w:rPr>
          <w:rFonts w:hint="eastAsia" w:ascii="宋体" w:hAnsi="宋体" w:eastAsia="宋体" w:cs="宋体"/>
          <w:b/>
          <w:sz w:val="28"/>
          <w:szCs w:val="28"/>
          <w:lang w:val="zh-CN"/>
        </w:rPr>
        <w:t>、争议的解决</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1.合同执行过程中发生的任何争议，均以上述交付验收标准作为解决依据。如双方未能通过友好协商解决导致诉讼的，任一方应向甲方所在地人民法院提起诉讼。</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2.在法院审理期间，除提交法院审理的事项外，合同其它事项和条款仍应继续履行。</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eastAsia" w:ascii="宋体" w:hAnsi="宋体" w:eastAsia="宋体" w:cs="宋体"/>
          <w:b/>
          <w:sz w:val="28"/>
          <w:szCs w:val="28"/>
          <w:lang w:val="zh-CN"/>
        </w:rPr>
      </w:pPr>
      <w:r>
        <w:rPr>
          <w:rFonts w:hint="eastAsia" w:ascii="宋体" w:hAnsi="宋体" w:eastAsia="宋体" w:cs="宋体"/>
          <w:b/>
          <w:sz w:val="28"/>
          <w:szCs w:val="28"/>
          <w:lang w:val="zh-CN"/>
        </w:rPr>
        <w:t>十</w:t>
      </w:r>
      <w:r>
        <w:rPr>
          <w:rFonts w:hint="eastAsia" w:ascii="宋体" w:hAnsi="宋体" w:cs="宋体"/>
          <w:b/>
          <w:sz w:val="28"/>
          <w:szCs w:val="28"/>
          <w:lang w:val="zh-CN"/>
        </w:rPr>
        <w:t>四</w:t>
      </w:r>
      <w:r>
        <w:rPr>
          <w:rFonts w:hint="eastAsia" w:ascii="宋体" w:hAnsi="宋体" w:eastAsia="宋体" w:cs="宋体"/>
          <w:b/>
          <w:sz w:val="28"/>
          <w:szCs w:val="28"/>
          <w:lang w:val="zh-CN"/>
        </w:rPr>
        <w:t xml:space="preserve">、不可抗力 </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任何一方由于不可抗力原因不能履行合同时，应在不可抗力事件结束后1天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eastAsia" w:ascii="宋体" w:hAnsi="宋体" w:eastAsia="宋体" w:cs="宋体"/>
          <w:b/>
          <w:sz w:val="28"/>
          <w:szCs w:val="28"/>
          <w:lang w:val="zh-CN"/>
        </w:rPr>
      </w:pPr>
      <w:r>
        <w:rPr>
          <w:rFonts w:hint="eastAsia" w:ascii="宋体" w:hAnsi="宋体" w:eastAsia="宋体" w:cs="宋体"/>
          <w:b/>
          <w:sz w:val="28"/>
          <w:szCs w:val="28"/>
          <w:lang w:val="zh-CN"/>
        </w:rPr>
        <w:t>十</w:t>
      </w:r>
      <w:r>
        <w:rPr>
          <w:rFonts w:hint="eastAsia" w:ascii="宋体" w:hAnsi="宋体" w:cs="宋体"/>
          <w:b/>
          <w:sz w:val="28"/>
          <w:szCs w:val="28"/>
          <w:lang w:val="zh-CN"/>
        </w:rPr>
        <w:t>五</w:t>
      </w:r>
      <w:r>
        <w:rPr>
          <w:rFonts w:hint="eastAsia" w:ascii="宋体" w:hAnsi="宋体" w:eastAsia="宋体" w:cs="宋体"/>
          <w:b/>
          <w:sz w:val="28"/>
          <w:szCs w:val="28"/>
          <w:lang w:val="zh-CN"/>
        </w:rPr>
        <w:t>、税费</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在中国境内、外发生的与本合同执行有关的一切税费均由乙方负担。</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eastAsia" w:ascii="宋体" w:hAnsi="宋体" w:eastAsia="宋体" w:cs="宋体"/>
          <w:b/>
          <w:sz w:val="28"/>
          <w:szCs w:val="28"/>
          <w:lang w:val="zh-CN"/>
        </w:rPr>
      </w:pPr>
      <w:r>
        <w:rPr>
          <w:rFonts w:hint="eastAsia" w:ascii="宋体" w:hAnsi="宋体" w:eastAsia="宋体" w:cs="宋体"/>
          <w:b/>
          <w:sz w:val="28"/>
          <w:szCs w:val="28"/>
          <w:lang w:val="zh-CN"/>
        </w:rPr>
        <w:t>十</w:t>
      </w:r>
      <w:r>
        <w:rPr>
          <w:rFonts w:hint="eastAsia" w:ascii="宋体" w:hAnsi="宋体" w:cs="宋体"/>
          <w:b/>
          <w:sz w:val="28"/>
          <w:szCs w:val="28"/>
          <w:lang w:val="zh-CN"/>
        </w:rPr>
        <w:t>六</w:t>
      </w:r>
      <w:r>
        <w:rPr>
          <w:rFonts w:hint="eastAsia" w:ascii="宋体" w:hAnsi="宋体" w:eastAsia="宋体" w:cs="宋体"/>
          <w:b/>
          <w:sz w:val="28"/>
          <w:szCs w:val="28"/>
          <w:lang w:val="zh-CN"/>
        </w:rPr>
        <w:t>、其它</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1.本合同所有附件、询价文件、投标文件、成交通知书以及甲方要求乙方提供的文书、证照等均为合同的有效组成部分。</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2.在执行本合同的过程中，所有经双方签署确认的文件（包括会议纪要、补充协议、 往来信函）即成为本合同的有效组成部分。</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3.甲乙双方在本合同填写或约定的地址、传真、联系人、联系电话、电子邮箱均为有效联系方式，任何一方按照该联系方式向另一方发送通知/文书等，自发出之日的次日视为送达。如任何一方变更部分或全部联系方式，应在变更前三个工作日内以书面通知另一方，否则，不影响另一方按照本合同填写或约定联系方式发送通知/文书之送达效力。</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4.除甲方事先书面同意外，乙方不得部分或全部转让其应履行的合同项下的义务。</w:t>
      </w:r>
    </w:p>
    <w:p>
      <w:pPr>
        <w:keepNext w:val="0"/>
        <w:keepLines w:val="0"/>
        <w:pageBreakBefore w:val="0"/>
        <w:widowControl w:val="0"/>
        <w:shd w:val="clear" w:color="auto" w:fill="FFFFFF"/>
        <w:kinsoku/>
        <w:wordWrap/>
        <w:overflowPunct/>
        <w:topLinePunct w:val="0"/>
        <w:bidi w:val="0"/>
        <w:snapToGrid w:val="0"/>
        <w:spacing w:line="520" w:lineRule="exact"/>
        <w:textAlignment w:val="auto"/>
        <w:rPr>
          <w:rFonts w:hint="eastAsia" w:ascii="宋体" w:hAnsi="宋体" w:eastAsia="宋体" w:cs="宋体"/>
          <w:b/>
          <w:sz w:val="28"/>
          <w:szCs w:val="28"/>
          <w:lang w:val="zh-CN"/>
        </w:rPr>
      </w:pPr>
      <w:r>
        <w:rPr>
          <w:rFonts w:hint="eastAsia" w:ascii="宋体" w:hAnsi="宋体" w:eastAsia="宋体" w:cs="宋体"/>
          <w:b/>
          <w:sz w:val="28"/>
          <w:szCs w:val="28"/>
          <w:lang w:val="zh-CN"/>
        </w:rPr>
        <w:t>十</w:t>
      </w:r>
      <w:r>
        <w:rPr>
          <w:rFonts w:hint="eastAsia" w:ascii="宋体" w:hAnsi="宋体" w:cs="宋体"/>
          <w:b/>
          <w:sz w:val="28"/>
          <w:szCs w:val="28"/>
          <w:lang w:val="zh-CN"/>
        </w:rPr>
        <w:t>七</w:t>
      </w:r>
      <w:r>
        <w:rPr>
          <w:rFonts w:hint="eastAsia" w:ascii="宋体" w:hAnsi="宋体" w:eastAsia="宋体" w:cs="宋体"/>
          <w:b/>
          <w:sz w:val="28"/>
          <w:szCs w:val="28"/>
          <w:lang w:val="zh-CN"/>
        </w:rPr>
        <w:t>、合同生效</w:t>
      </w:r>
    </w:p>
    <w:p>
      <w:pPr>
        <w:keepNext w:val="0"/>
        <w:keepLines w:val="0"/>
        <w:pageBreakBefore w:val="0"/>
        <w:widowControl w:val="0"/>
        <w:shd w:val="clear" w:color="auto" w:fill="FFFFFF"/>
        <w:kinsoku/>
        <w:wordWrap/>
        <w:overflowPunct/>
        <w:topLinePunct w:val="0"/>
        <w:bidi w:val="0"/>
        <w:snapToGrid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1.本合同在甲乙双方法人代表或其授权代表签字盖章后生效。</w:t>
      </w:r>
    </w:p>
    <w:p>
      <w:pPr>
        <w:keepNext w:val="0"/>
        <w:keepLines w:val="0"/>
        <w:pageBreakBefore w:val="0"/>
        <w:widowControl w:val="0"/>
        <w:tabs>
          <w:tab w:val="left" w:pos="720"/>
        </w:tabs>
        <w:kinsoku/>
        <w:wordWrap/>
        <w:overflowPunct/>
        <w:topLinePunct w:val="0"/>
        <w:bidi w:val="0"/>
        <w:spacing w:line="520" w:lineRule="exact"/>
        <w:ind w:firstLine="560" w:firstLineChars="200"/>
        <w:textAlignment w:val="auto"/>
        <w:rPr>
          <w:rFonts w:hint="eastAsia" w:ascii="宋体" w:hAnsi="宋体" w:eastAsia="宋体" w:cs="宋体"/>
          <w:bCs/>
          <w:sz w:val="28"/>
          <w:szCs w:val="28"/>
          <w:lang w:val="zh-CN"/>
        </w:rPr>
      </w:pPr>
      <w:r>
        <w:rPr>
          <w:rFonts w:hint="eastAsia" w:ascii="宋体" w:hAnsi="宋体" w:eastAsia="宋体" w:cs="宋体"/>
          <w:bCs/>
          <w:sz w:val="28"/>
          <w:szCs w:val="28"/>
          <w:lang w:val="zh-CN"/>
        </w:rPr>
        <w:t>2.合同一式陆份，甲方执肆份，乙方执贰份，均具有同等法律效力。</w:t>
      </w:r>
    </w:p>
    <w:p>
      <w:pPr>
        <w:pStyle w:val="78"/>
        <w:rPr>
          <w:rFonts w:hint="eastAsia" w:ascii="宋体" w:hAnsi="宋体" w:eastAsia="宋体" w:cs="宋体"/>
          <w:bCs/>
          <w:sz w:val="28"/>
          <w:szCs w:val="28"/>
          <w:lang w:val="zh-CN"/>
        </w:rPr>
      </w:pP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甲方（盖章）：</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法定代表人：</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签定日期：      年   月   日</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开户名称：</w:t>
      </w:r>
      <w:r>
        <w:rPr>
          <w:rFonts w:hint="eastAsia" w:ascii="宋体" w:hAnsi="宋体" w:cs="宋体"/>
          <w:b/>
          <w:sz w:val="28"/>
          <w:szCs w:val="28"/>
          <w:lang w:val="zh-CN"/>
        </w:rPr>
        <w:t>南方医科大学第七附属医院</w:t>
      </w:r>
      <w:r>
        <w:rPr>
          <w:rFonts w:hint="eastAsia" w:ascii="宋体" w:hAnsi="宋体" w:eastAsia="宋体" w:cs="宋体"/>
          <w:b/>
          <w:sz w:val="28"/>
          <w:szCs w:val="28"/>
          <w:lang w:val="zh-CN"/>
        </w:rPr>
        <w:t>（佛山市南海区第三人民医院）</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 xml:space="preserve">银行帐号：44519501040012776   </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开户银行：中国农业银行佛山市南海区里水支行</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乙方（盖章）：</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 xml:space="preserve">法定代表人： </w:t>
      </w:r>
    </w:p>
    <w:p>
      <w:pPr>
        <w:shd w:val="clear" w:color="auto" w:fill="FFFFFF"/>
        <w:snapToGrid w:val="0"/>
        <w:spacing w:line="360" w:lineRule="auto"/>
        <w:rPr>
          <w:rFonts w:hint="eastAsia" w:ascii="宋体" w:hAnsi="宋体" w:eastAsia="宋体" w:cs="宋体"/>
          <w:b/>
          <w:sz w:val="28"/>
          <w:szCs w:val="28"/>
          <w:lang w:val="zh-CN"/>
        </w:rPr>
      </w:pPr>
      <w:r>
        <w:rPr>
          <w:rFonts w:hint="eastAsia" w:ascii="宋体" w:hAnsi="宋体" w:eastAsia="宋体" w:cs="宋体"/>
          <w:b/>
          <w:sz w:val="28"/>
          <w:szCs w:val="28"/>
          <w:lang w:val="zh-CN"/>
        </w:rPr>
        <w:t>签定日期：      年   月   日</w:t>
      </w:r>
    </w:p>
    <w:p>
      <w:pPr>
        <w:shd w:val="clear" w:color="auto" w:fill="FFFFFF"/>
        <w:snapToGrid w:val="0"/>
        <w:spacing w:line="360" w:lineRule="auto"/>
        <w:rPr>
          <w:rFonts w:hint="eastAsia" w:ascii="宋体" w:hAnsi="宋体" w:eastAsia="宋体" w:cs="宋体"/>
          <w:b/>
          <w:sz w:val="28"/>
          <w:szCs w:val="28"/>
          <w:highlight w:val="none"/>
          <w:lang w:val="en-US" w:eastAsia="zh-CN"/>
        </w:rPr>
      </w:pPr>
      <w:r>
        <w:rPr>
          <w:rFonts w:hint="eastAsia" w:ascii="宋体" w:hAnsi="宋体" w:eastAsia="宋体" w:cs="宋体"/>
          <w:b/>
          <w:sz w:val="28"/>
          <w:szCs w:val="28"/>
          <w:highlight w:val="none"/>
          <w:lang w:val="zh-CN"/>
        </w:rPr>
        <w:t>开户名称：</w:t>
      </w:r>
    </w:p>
    <w:p>
      <w:pPr>
        <w:shd w:val="clear" w:color="auto" w:fill="FFFFFF"/>
        <w:snapToGrid w:val="0"/>
        <w:spacing w:line="360" w:lineRule="auto"/>
        <w:rPr>
          <w:rFonts w:hint="eastAsia" w:ascii="宋体" w:hAnsi="宋体" w:eastAsia="宋体" w:cs="宋体"/>
          <w:b/>
          <w:sz w:val="28"/>
          <w:szCs w:val="28"/>
          <w:highlight w:val="none"/>
          <w:lang w:val="zh-CN"/>
        </w:rPr>
      </w:pPr>
      <w:r>
        <w:rPr>
          <w:rFonts w:hint="eastAsia" w:ascii="宋体" w:hAnsi="宋体" w:eastAsia="宋体" w:cs="宋体"/>
          <w:b/>
          <w:sz w:val="28"/>
          <w:szCs w:val="28"/>
          <w:highlight w:val="none"/>
          <w:lang w:val="zh-CN"/>
        </w:rPr>
        <w:t xml:space="preserve">银行帐号： </w:t>
      </w:r>
    </w:p>
    <w:p>
      <w:pPr>
        <w:shd w:val="clear" w:color="auto" w:fill="FFFFFF"/>
        <w:snapToGrid w:val="0"/>
        <w:spacing w:line="360" w:lineRule="auto"/>
        <w:rPr>
          <w:rFonts w:hint="eastAsia" w:ascii="宋体" w:hAnsi="宋体" w:eastAsia="宋体" w:cs="宋体"/>
          <w:b/>
          <w:sz w:val="28"/>
          <w:szCs w:val="28"/>
          <w:highlight w:val="none"/>
          <w:lang w:val="zh-CN"/>
        </w:rPr>
      </w:pPr>
      <w:r>
        <w:rPr>
          <w:rFonts w:hint="eastAsia" w:ascii="宋体" w:hAnsi="宋体" w:eastAsia="宋体" w:cs="宋体"/>
          <w:b/>
          <w:sz w:val="28"/>
          <w:szCs w:val="28"/>
          <w:highlight w:val="none"/>
          <w:lang w:val="zh-CN"/>
        </w:rPr>
        <w:t>开户银行：</w:t>
      </w: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p>
    <w:p>
      <w:pPr>
        <w:pStyle w:val="78"/>
        <w:rPr>
          <w:rFonts w:hint="eastAsia" w:ascii="宋体" w:hAnsi="宋体" w:eastAsia="宋体" w:cs="宋体"/>
          <w:b/>
          <w:sz w:val="28"/>
          <w:szCs w:val="28"/>
          <w:highlight w:val="none"/>
          <w:lang w:val="zh-CN"/>
        </w:rPr>
      </w:pPr>
      <w:r>
        <w:rPr>
          <w:rFonts w:hint="eastAsia" w:ascii="宋体" w:hAnsi="宋体" w:eastAsia="宋体" w:cs="宋体"/>
          <w:b/>
          <w:sz w:val="28"/>
          <w:szCs w:val="28"/>
          <w:highlight w:val="none"/>
          <w:lang w:val="zh-CN"/>
        </w:rPr>
        <w:t>附件</w:t>
      </w:r>
      <w:r>
        <w:rPr>
          <w:rFonts w:hint="eastAsia" w:ascii="宋体" w:hAnsi="宋体" w:cs="宋体"/>
          <w:b/>
          <w:sz w:val="28"/>
          <w:szCs w:val="28"/>
          <w:highlight w:val="none"/>
          <w:lang w:val="zh-CN"/>
        </w:rPr>
        <w:t>一</w:t>
      </w:r>
      <w:r>
        <w:rPr>
          <w:rFonts w:hint="eastAsia" w:ascii="宋体" w:hAnsi="宋体" w:eastAsia="宋体" w:cs="宋体"/>
          <w:b/>
          <w:sz w:val="28"/>
          <w:szCs w:val="28"/>
          <w:highlight w:val="none"/>
          <w:lang w:val="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32"/>
          <w:szCs w:val="32"/>
          <w:lang w:eastAsia="zh-CN"/>
        </w:rPr>
      </w:pPr>
      <w:r>
        <w:rPr>
          <w:rFonts w:hint="eastAsia" w:ascii="宋体" w:hAnsi="宋体" w:cs="宋体"/>
          <w:sz w:val="32"/>
          <w:szCs w:val="32"/>
          <w:lang w:eastAsia="zh-CN"/>
        </w:rPr>
        <w:t>南方医科大学第七附属医院</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32"/>
          <w:szCs w:val="32"/>
          <w:lang w:eastAsia="zh-CN"/>
        </w:rPr>
      </w:pPr>
      <w:r>
        <w:rPr>
          <w:rFonts w:hint="eastAsia" w:ascii="宋体" w:hAnsi="宋体" w:eastAsia="宋体" w:cs="宋体"/>
          <w:sz w:val="32"/>
          <w:szCs w:val="32"/>
          <w:lang w:eastAsia="zh-CN"/>
        </w:rPr>
        <w:t>采购领域“扫黑除恶”专项斗争承诺书</w:t>
      </w:r>
    </w:p>
    <w:p>
      <w:pPr>
        <w:rPr>
          <w:rFonts w:hint="eastAsia" w:ascii="宋体" w:hAnsi="宋体" w:eastAsia="宋体" w:cs="宋体"/>
          <w:lang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8"/>
          <w:szCs w:val="28"/>
          <w:lang w:eastAsia="zh-CN"/>
        </w:rPr>
      </w:pPr>
      <w:r>
        <w:rPr>
          <w:rFonts w:hint="eastAsia" w:ascii="宋体" w:hAnsi="宋体" w:cs="宋体"/>
          <w:sz w:val="28"/>
          <w:szCs w:val="28"/>
          <w:lang w:eastAsia="zh-CN"/>
        </w:rPr>
        <w:t>南方医科大学第七附属医院</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本单位（公司）郑重承诺：坚决拥护党中央、国务院“扫黑除恶”专项斗争决策部署，严格执行政府采购领域相关法律法规</w:t>
      </w:r>
      <w:r>
        <w:rPr>
          <w:rFonts w:hint="eastAsia" w:ascii="宋体" w:hAnsi="宋体" w:eastAsia="宋体" w:cs="宋体"/>
          <w:sz w:val="28"/>
          <w:szCs w:val="28"/>
          <w:lang w:eastAsia="zh-CN"/>
        </w:rPr>
        <w:t>，主动参与政府采购领域涉黑涉恶线索摸排；发现涉黑涉恶线索，及时、如实向相关部门举报，依法打击政府采购领域涉黑涉恶违法犯罪活动。</w:t>
      </w:r>
      <w:r>
        <w:rPr>
          <w:rFonts w:hint="eastAsia" w:ascii="宋体" w:hAnsi="宋体" w:eastAsia="宋体" w:cs="宋体"/>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t>本单位（公司）工作人员在参与</w:t>
      </w:r>
      <w:r>
        <w:rPr>
          <w:rFonts w:hint="eastAsia" w:ascii="宋体" w:hAnsi="宋体" w:cs="宋体"/>
          <w:sz w:val="28"/>
          <w:szCs w:val="28"/>
          <w:lang w:eastAsia="zh-CN"/>
        </w:rPr>
        <w:t>南方医科大学第七附属医院</w:t>
      </w:r>
      <w:r>
        <w:rPr>
          <w:rFonts w:hint="eastAsia" w:ascii="宋体" w:hAnsi="宋体" w:eastAsia="宋体" w:cs="宋体"/>
          <w:sz w:val="28"/>
          <w:szCs w:val="28"/>
          <w:lang w:eastAsia="zh-CN"/>
        </w:rPr>
        <w:t>采购活动中自觉遵纪守法，确保采购活动的规范与廉洁，坚决不参与黑恶组织，坚决不从事涉黑涉恶违法犯罪，不为涉黑涉恶人员通风报信或说情，坚决不做黑恶势力的“保护伞”。</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承诺单位（公司）：</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日期：   年   月   日</w:t>
      </w: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rPr>
          <w:rFonts w:hint="eastAsia" w:ascii="宋体" w:hAnsi="宋体" w:cs="宋体"/>
          <w:highlight w:val="none"/>
        </w:rPr>
      </w:pPr>
    </w:p>
    <w:p>
      <w:pPr>
        <w:pStyle w:val="2"/>
        <w:rPr>
          <w:rFonts w:hint="eastAsia" w:ascii="宋体" w:hAnsi="宋体" w:cs="宋体"/>
          <w:highlight w:val="none"/>
        </w:rPr>
      </w:pPr>
    </w:p>
    <w:p>
      <w:pPr>
        <w:rPr>
          <w:rFonts w:hint="eastAsia" w:ascii="宋体" w:hAnsi="宋体" w:cs="宋体"/>
          <w:highlight w:val="none"/>
        </w:rPr>
      </w:pPr>
    </w:p>
    <w:p>
      <w:pPr>
        <w:pStyle w:val="2"/>
        <w:rPr>
          <w:rFonts w:hint="eastAsia" w:ascii="宋体" w:hAnsi="宋体" w:cs="宋体"/>
          <w:highlight w:val="none"/>
        </w:rPr>
      </w:pPr>
    </w:p>
    <w:p>
      <w:pPr>
        <w:rPr>
          <w:rFonts w:hint="eastAsia"/>
        </w:rPr>
      </w:pPr>
    </w:p>
    <w:p>
      <w:pPr>
        <w:rPr>
          <w:rFonts w:hint="eastAsia" w:ascii="宋体" w:hAnsi="宋体" w:cs="宋体"/>
          <w:highlight w:val="none"/>
        </w:rPr>
      </w:pPr>
    </w:p>
    <w:p>
      <w:pPr>
        <w:rPr>
          <w:rFonts w:hint="eastAsia" w:ascii="宋体" w:hAnsi="宋体" w:cs="宋体"/>
          <w:highlight w:val="none"/>
        </w:rPr>
      </w:pPr>
    </w:p>
    <w:p>
      <w:pPr>
        <w:pStyle w:val="2"/>
        <w:rPr>
          <w:rFonts w:hint="eastAsia" w:ascii="宋体" w:hAnsi="宋体" w:cs="宋体"/>
          <w:highlight w:val="none"/>
        </w:rPr>
      </w:pPr>
    </w:p>
    <w:p>
      <w:pPr>
        <w:pStyle w:val="2"/>
        <w:rPr>
          <w:rFonts w:hint="eastAsia"/>
        </w:rPr>
      </w:pPr>
    </w:p>
    <w:p>
      <w:pPr>
        <w:pStyle w:val="3"/>
        <w:jc w:val="center"/>
        <w:rPr>
          <w:rFonts w:hint="eastAsia" w:ascii="宋体" w:hAnsi="宋体" w:eastAsia="宋体" w:cs="宋体"/>
          <w:sz w:val="36"/>
          <w:szCs w:val="36"/>
          <w:highlight w:val="none"/>
        </w:rPr>
      </w:pPr>
      <w:bookmarkStart w:id="10" w:name="_Toc484528195"/>
      <w:r>
        <w:rPr>
          <w:rFonts w:hint="eastAsia" w:ascii="宋体" w:hAnsi="宋体" w:eastAsia="宋体" w:cs="宋体"/>
          <w:sz w:val="36"/>
          <w:szCs w:val="36"/>
          <w:highlight w:val="none"/>
        </w:rPr>
        <w:t>第五部分　谈判响应文件格式</w:t>
      </w:r>
      <w:bookmarkEnd w:id="10"/>
    </w:p>
    <w:p>
      <w:pPr>
        <w:rPr>
          <w:rFonts w:hint="eastAsia" w:ascii="宋体" w:hAnsi="宋体" w:cs="宋体"/>
          <w:b/>
          <w:color w:val="000000"/>
          <w:sz w:val="28"/>
          <w:szCs w:val="28"/>
          <w:highlight w:val="none"/>
        </w:rPr>
      </w:pPr>
      <w:r>
        <w:rPr>
          <w:rFonts w:hint="eastAsia" w:ascii="宋体" w:hAnsi="宋体" w:cs="宋体"/>
          <w:highlight w:val="none"/>
        </w:rPr>
        <w:br w:type="page"/>
      </w:r>
      <w:r>
        <w:rPr>
          <w:rFonts w:hint="eastAsia" w:ascii="宋体" w:hAnsi="宋体" w:cs="宋体"/>
          <w:b/>
          <w:color w:val="000000"/>
          <w:sz w:val="28"/>
          <w:szCs w:val="28"/>
          <w:highlight w:val="none"/>
        </w:rPr>
        <w:t>谈判文件密封袋正、副本封面：</w:t>
      </w:r>
    </w:p>
    <w:p>
      <w:pPr>
        <w:numPr>
          <w:ilvl w:val="1"/>
          <w:numId w:val="4"/>
        </w:numPr>
        <w:spacing w:line="360" w:lineRule="auto"/>
        <w:rPr>
          <w:rFonts w:hint="eastAsia" w:ascii="宋体" w:hAnsi="宋体" w:cs="宋体"/>
          <w:bCs/>
          <w:color w:val="000000"/>
          <w:kern w:val="0"/>
          <w:szCs w:val="20"/>
          <w:highlight w:val="none"/>
        </w:rPr>
      </w:pPr>
      <w:r>
        <w:rPr>
          <w:rFonts w:hint="eastAsia" w:ascii="宋体" w:hAnsi="宋体" w:cs="宋体"/>
          <w:b/>
          <w:color w:val="000000"/>
          <w:sz w:val="20"/>
          <w:highlight w:val="none"/>
        </w:rPr>
        <mc:AlternateContent>
          <mc:Choice Requires="wps">
            <w:drawing>
              <wp:anchor distT="0" distB="0" distL="114300" distR="114300" simplePos="0" relativeHeight="251661312" behindDoc="0" locked="0" layoutInCell="1" allowOverlap="1">
                <wp:simplePos x="0" y="0"/>
                <wp:positionH relativeFrom="column">
                  <wp:posOffset>133350</wp:posOffset>
                </wp:positionH>
                <wp:positionV relativeFrom="paragraph">
                  <wp:posOffset>60960</wp:posOffset>
                </wp:positionV>
                <wp:extent cx="5124450" cy="8432165"/>
                <wp:effectExtent l="4445" t="4445" r="14605" b="21590"/>
                <wp:wrapNone/>
                <wp:docPr id="3" name="Text Box 2"/>
                <wp:cNvGraphicFramePr/>
                <a:graphic xmlns:a="http://schemas.openxmlformats.org/drawingml/2006/main">
                  <a:graphicData uri="http://schemas.microsoft.com/office/word/2010/wordprocessingShape">
                    <wps:wsp>
                      <wps:cNvSpPr txBox="1"/>
                      <wps:spPr>
                        <a:xfrm>
                          <a:off x="0" y="0"/>
                          <a:ext cx="5124450" cy="84321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楷体_GB2312" w:eastAsia="楷体_GB2312"/>
                                <w:sz w:val="28"/>
                                <w:szCs w:val="28"/>
                                <w:lang w:eastAsia="zh-CN"/>
                              </w:rPr>
                            </w:pPr>
                            <w:r>
                              <w:rPr>
                                <w:rFonts w:hint="eastAsia" w:ascii="楷体_GB2312" w:eastAsia="楷体_GB2312"/>
                                <w:sz w:val="28"/>
                                <w:szCs w:val="28"/>
                              </w:rPr>
                              <w:t>致：</w:t>
                            </w:r>
                            <w:r>
                              <w:rPr>
                                <w:rFonts w:hint="eastAsia" w:ascii="楷体_GB2312" w:eastAsia="楷体_GB2312"/>
                                <w:sz w:val="28"/>
                                <w:szCs w:val="28"/>
                                <w:lang w:eastAsia="zh-CN"/>
                              </w:rPr>
                              <w:t>南方医科大学第七附属医院</w:t>
                            </w:r>
                          </w:p>
                          <w:p>
                            <w:pPr>
                              <w:jc w:val="center"/>
                              <w:rPr>
                                <w:rFonts w:hint="eastAsia" w:ascii="楷体_GB2312" w:eastAsia="楷体_GB2312"/>
                                <w:sz w:val="30"/>
                                <w:szCs w:val="30"/>
                              </w:rPr>
                            </w:pPr>
                          </w:p>
                          <w:p>
                            <w:pPr>
                              <w:jc w:val="center"/>
                              <w:rPr>
                                <w:rFonts w:hint="eastAsia" w:ascii="楷体_GB2312" w:eastAsia="楷体_GB2312"/>
                                <w:sz w:val="30"/>
                                <w:szCs w:val="30"/>
                              </w:rPr>
                            </w:pPr>
                          </w:p>
                          <w:p>
                            <w:pPr>
                              <w:jc w:val="center"/>
                              <w:rPr>
                                <w:rFonts w:hint="eastAsia" w:ascii="楷体_GB2312" w:eastAsia="楷体_GB2312"/>
                                <w:sz w:val="30"/>
                                <w:szCs w:val="30"/>
                              </w:rPr>
                            </w:pPr>
                          </w:p>
                          <w:p>
                            <w:pPr>
                              <w:jc w:val="center"/>
                              <w:rPr>
                                <w:rFonts w:hint="eastAsia" w:ascii="楷体_GB2312" w:eastAsia="楷体_GB2312"/>
                                <w:sz w:val="44"/>
                                <w:szCs w:val="44"/>
                                <w:lang w:eastAsia="zh-CN"/>
                              </w:rPr>
                            </w:pPr>
                            <w:r>
                              <w:rPr>
                                <w:rFonts w:hint="eastAsia" w:ascii="楷体_GB2312" w:eastAsia="楷体_GB2312"/>
                                <w:sz w:val="44"/>
                                <w:szCs w:val="44"/>
                                <w:lang w:eastAsia="zh-CN"/>
                              </w:rPr>
                              <w:t>南方医科大学第七附属医院（和顺院区）建筑物抗震及安全性鉴定项目</w:t>
                            </w:r>
                          </w:p>
                          <w:p>
                            <w:pPr>
                              <w:jc w:val="center"/>
                              <w:rPr>
                                <w:rFonts w:hint="eastAsia" w:ascii="楷体_GB2312" w:eastAsia="楷体_GB2312"/>
                                <w:sz w:val="30"/>
                                <w:szCs w:val="30"/>
                              </w:rPr>
                            </w:pPr>
                            <w:r>
                              <w:rPr>
                                <w:rFonts w:hint="eastAsia" w:ascii="楷体_GB2312" w:eastAsia="楷体_GB2312"/>
                                <w:sz w:val="54"/>
                                <w:szCs w:val="30"/>
                              </w:rPr>
                              <w:t xml:space="preserve"> </w:t>
                            </w:r>
                            <w:r>
                              <w:rPr>
                                <w:rFonts w:hint="eastAsia" w:ascii="楷体_GB2312" w:eastAsia="楷体_GB2312"/>
                                <w:sz w:val="30"/>
                                <w:szCs w:val="30"/>
                              </w:rPr>
                              <w:t xml:space="preserve">  </w:t>
                            </w:r>
                          </w:p>
                          <w:p>
                            <w:pPr>
                              <w:jc w:val="center"/>
                              <w:rPr>
                                <w:rFonts w:hint="eastAsia" w:ascii="楷体_GB2312" w:eastAsia="楷体_GB2312"/>
                                <w:sz w:val="44"/>
                                <w:lang w:eastAsia="zh-CN"/>
                              </w:rPr>
                            </w:pPr>
                            <w:r>
                              <w:rPr>
                                <w:rFonts w:hint="eastAsia" w:ascii="楷体_GB2312" w:eastAsia="楷体_GB2312"/>
                                <w:sz w:val="44"/>
                                <w:szCs w:val="44"/>
                              </w:rPr>
                              <w:t>项目编号：</w:t>
                            </w:r>
                            <w:r>
                              <w:rPr>
                                <w:rFonts w:hint="eastAsia" w:ascii="楷体_GB2312" w:eastAsia="楷体_GB2312"/>
                                <w:sz w:val="44"/>
                                <w:szCs w:val="44"/>
                                <w:lang w:eastAsia="zh-CN"/>
                              </w:rPr>
                              <w:t>NHYYCG2021005</w:t>
                            </w:r>
                          </w:p>
                          <w:p>
                            <w:pPr>
                              <w:ind w:firstLine="1920" w:firstLineChars="600"/>
                              <w:rPr>
                                <w:rFonts w:hint="eastAsia" w:ascii="楷体_GB2312" w:eastAsia="楷体_GB2312"/>
                                <w:sz w:val="32"/>
                                <w:szCs w:val="32"/>
                              </w:rPr>
                            </w:pPr>
                          </w:p>
                          <w:p>
                            <w:pPr>
                              <w:ind w:firstLine="1920" w:firstLineChars="600"/>
                              <w:rPr>
                                <w:rFonts w:hint="eastAsia" w:ascii="楷体_GB2312" w:eastAsia="楷体_GB2312"/>
                                <w:sz w:val="32"/>
                                <w:szCs w:val="32"/>
                              </w:rPr>
                            </w:pPr>
                          </w:p>
                          <w:p>
                            <w:pPr>
                              <w:ind w:firstLine="1920" w:firstLineChars="600"/>
                              <w:rPr>
                                <w:rFonts w:hint="eastAsia" w:ascii="楷体_GB2312" w:eastAsia="楷体_GB2312"/>
                                <w:sz w:val="32"/>
                                <w:szCs w:val="32"/>
                              </w:rPr>
                            </w:pPr>
                            <w:r>
                              <w:rPr>
                                <w:rFonts w:hint="eastAsia" w:ascii="楷体_GB2312" w:eastAsia="楷体_GB2312"/>
                                <w:sz w:val="32"/>
                                <w:szCs w:val="32"/>
                              </w:rPr>
                              <w:t>密封内容：□正本谈判响应文件</w:t>
                            </w:r>
                          </w:p>
                          <w:p>
                            <w:pPr>
                              <w:ind w:left="3519"/>
                              <w:rPr>
                                <w:rFonts w:hint="eastAsia" w:ascii="楷体_GB2312" w:eastAsia="楷体_GB2312"/>
                                <w:sz w:val="32"/>
                                <w:szCs w:val="32"/>
                              </w:rPr>
                            </w:pPr>
                            <w:r>
                              <w:rPr>
                                <w:rFonts w:hint="eastAsia" w:ascii="楷体_GB2312" w:eastAsia="楷体_GB2312"/>
                                <w:sz w:val="32"/>
                                <w:szCs w:val="32"/>
                              </w:rPr>
                              <w:t>□副本谈判响应文件</w:t>
                            </w:r>
                          </w:p>
                          <w:p>
                            <w:pPr>
                              <w:jc w:val="center"/>
                              <w:rPr>
                                <w:rFonts w:hint="eastAsia" w:ascii="楷体_GB2312" w:eastAsia="楷体_GB2312"/>
                                <w:sz w:val="44"/>
                              </w:rPr>
                            </w:pPr>
                          </w:p>
                          <w:p>
                            <w:pPr>
                              <w:spacing w:line="360" w:lineRule="auto"/>
                              <w:ind w:firstLine="900" w:firstLineChars="300"/>
                              <w:rPr>
                                <w:rFonts w:hint="eastAsia" w:ascii="楷体_GB2312" w:eastAsia="楷体_GB2312"/>
                                <w:color w:val="000000"/>
                                <w:sz w:val="30"/>
                                <w:szCs w:val="30"/>
                                <w:u w:val="single"/>
                              </w:rPr>
                            </w:pPr>
                            <w:r>
                              <w:rPr>
                                <w:rFonts w:hint="eastAsia" w:ascii="楷体_GB2312" w:eastAsia="楷体_GB2312"/>
                                <w:color w:val="000000"/>
                                <w:sz w:val="30"/>
                                <w:szCs w:val="30"/>
                              </w:rPr>
                              <w:t>响应供应商名称（盖公章）：</w:t>
                            </w:r>
                            <w:r>
                              <w:rPr>
                                <w:rFonts w:hint="eastAsia" w:ascii="楷体_GB2312" w:eastAsia="楷体_GB2312"/>
                                <w:color w:val="000000"/>
                                <w:sz w:val="30"/>
                                <w:szCs w:val="30"/>
                                <w:u w:val="single"/>
                              </w:rPr>
                              <w:t xml:space="preserve">             </w:t>
                            </w:r>
                          </w:p>
                          <w:p>
                            <w:pPr>
                              <w:spacing w:line="360" w:lineRule="auto"/>
                              <w:ind w:firstLine="900" w:firstLineChars="300"/>
                              <w:rPr>
                                <w:rFonts w:hint="eastAsia" w:ascii="楷体_GB2312" w:eastAsia="楷体_GB2312"/>
                                <w:color w:val="000000"/>
                                <w:sz w:val="30"/>
                                <w:szCs w:val="30"/>
                                <w:u w:val="single"/>
                              </w:rPr>
                            </w:pPr>
                            <w:r>
                              <w:rPr>
                                <w:rFonts w:hint="eastAsia" w:ascii="楷体_GB2312" w:eastAsia="楷体_GB2312"/>
                                <w:color w:val="000000"/>
                                <w:sz w:val="30"/>
                                <w:szCs w:val="30"/>
                              </w:rPr>
                              <w:t>响应供应商地址：</w:t>
                            </w:r>
                            <w:r>
                              <w:rPr>
                                <w:rFonts w:hint="eastAsia" w:ascii="楷体_GB2312" w:eastAsia="楷体_GB2312"/>
                                <w:color w:val="000000"/>
                                <w:sz w:val="30"/>
                                <w:szCs w:val="30"/>
                                <w:u w:val="single"/>
                              </w:rPr>
                              <w:t xml:space="preserve">                        </w:t>
                            </w:r>
                          </w:p>
                          <w:p>
                            <w:pPr>
                              <w:spacing w:line="360" w:lineRule="auto"/>
                              <w:ind w:firstLine="900" w:firstLineChars="300"/>
                              <w:rPr>
                                <w:rFonts w:hint="eastAsia" w:ascii="楷体_GB2312" w:eastAsia="楷体_GB2312"/>
                                <w:color w:val="000000"/>
                                <w:sz w:val="30"/>
                                <w:szCs w:val="30"/>
                                <w:u w:val="single"/>
                              </w:rPr>
                            </w:pPr>
                            <w:r>
                              <w:rPr>
                                <w:rFonts w:hint="eastAsia" w:ascii="楷体_GB2312" w:eastAsia="楷体_GB2312"/>
                                <w:color w:val="000000"/>
                                <w:sz w:val="30"/>
                                <w:szCs w:val="30"/>
                              </w:rPr>
                              <w:t>响应供应商联系电话：</w:t>
                            </w:r>
                            <w:r>
                              <w:rPr>
                                <w:rFonts w:hint="eastAsia" w:ascii="楷体_GB2312" w:eastAsia="楷体_GB2312"/>
                                <w:color w:val="000000"/>
                                <w:sz w:val="30"/>
                                <w:szCs w:val="30"/>
                                <w:u w:val="single"/>
                              </w:rPr>
                              <w:t xml:space="preserve">                    </w:t>
                            </w:r>
                          </w:p>
                          <w:p>
                            <w:pPr>
                              <w:jc w:val="center"/>
                              <w:rPr>
                                <w:rFonts w:hint="eastAsia" w:ascii="楷体_GB2312" w:eastAsia="楷体_GB2312"/>
                              </w:rPr>
                            </w:pPr>
                          </w:p>
                          <w:p>
                            <w:pPr>
                              <w:jc w:val="center"/>
                              <w:rPr>
                                <w:rFonts w:hint="eastAsia" w:ascii="楷体_GB2312" w:eastAsia="楷体_GB2312"/>
                                <w:sz w:val="28"/>
                                <w:szCs w:val="28"/>
                              </w:rPr>
                            </w:pPr>
                          </w:p>
                          <w:p>
                            <w:pPr>
                              <w:jc w:val="center"/>
                              <w:rPr>
                                <w:rFonts w:hint="eastAsia" w:ascii="楷体_GB2312" w:eastAsia="楷体_GB2312"/>
                                <w:sz w:val="28"/>
                                <w:szCs w:val="28"/>
                              </w:rPr>
                            </w:pPr>
                            <w:r>
                              <w:rPr>
                                <w:rFonts w:hint="eastAsia" w:ascii="楷体_GB2312" w:eastAsia="楷体_GB2312"/>
                                <w:sz w:val="28"/>
                                <w:szCs w:val="28"/>
                              </w:rPr>
                              <w:t>在    年  月   日    时   分之前不得启封</w:t>
                            </w:r>
                          </w:p>
                          <w:p>
                            <w:pPr>
                              <w:jc w:val="center"/>
                              <w:rPr>
                                <w:rFonts w:hint="eastAsia" w:ascii="楷体_GB2312" w:eastAsia="楷体_GB2312"/>
                                <w:sz w:val="28"/>
                                <w:szCs w:val="28"/>
                              </w:rPr>
                            </w:pPr>
                          </w:p>
                          <w:p>
                            <w:pPr>
                              <w:jc w:val="center"/>
                              <w:rPr>
                                <w:sz w:val="28"/>
                                <w:szCs w:val="28"/>
                              </w:rPr>
                            </w:pPr>
                          </w:p>
                        </w:txbxContent>
                      </wps:txbx>
                      <wps:bodyPr wrap="square" upright="1"/>
                    </wps:wsp>
                  </a:graphicData>
                </a:graphic>
              </wp:anchor>
            </w:drawing>
          </mc:Choice>
          <mc:Fallback>
            <w:pict>
              <v:shape id="Text Box 2" o:spid="_x0000_s1026" o:spt="202" type="#_x0000_t202" style="position:absolute;left:0pt;margin-left:10.5pt;margin-top:4.8pt;height:663.95pt;width:403.5pt;z-index:251661312;mso-width-relative:page;mso-height-relative:page;" fillcolor="#FFFFFF" filled="t" stroked="t" coordsize="21600,21600" o:gfxdata="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tkbMT2AAAAAkBAAAPAAAAAAAAAAEAIAAAACIAAABk&#10;cnMvZG93bnJldi54bWxQSwECFAAUAAAACACHTuJADcRLewYCAABEBAAADgAAAAAAAAABACAAAAAn&#10;AQAAZHJzL2Uyb0RvYy54bWxQSwUGAAAAAAYABgBZAQAAnwUAAAAA&#10;">
                <v:fill on="t" focussize="0,0"/>
                <v:stroke color="#000000" joinstyle="miter"/>
                <v:imagedata o:title=""/>
                <o:lock v:ext="edit" aspectratio="f"/>
                <v:textbox>
                  <w:txbxContent>
                    <w:p>
                      <w:pPr>
                        <w:rPr>
                          <w:rFonts w:hint="eastAsia" w:ascii="楷体_GB2312" w:eastAsia="楷体_GB2312"/>
                          <w:sz w:val="28"/>
                          <w:szCs w:val="28"/>
                          <w:lang w:eastAsia="zh-CN"/>
                        </w:rPr>
                      </w:pPr>
                      <w:r>
                        <w:rPr>
                          <w:rFonts w:hint="eastAsia" w:ascii="楷体_GB2312" w:eastAsia="楷体_GB2312"/>
                          <w:sz w:val="28"/>
                          <w:szCs w:val="28"/>
                        </w:rPr>
                        <w:t>致：</w:t>
                      </w:r>
                      <w:r>
                        <w:rPr>
                          <w:rFonts w:hint="eastAsia" w:ascii="楷体_GB2312" w:eastAsia="楷体_GB2312"/>
                          <w:sz w:val="28"/>
                          <w:szCs w:val="28"/>
                          <w:lang w:eastAsia="zh-CN"/>
                        </w:rPr>
                        <w:t>南方医科大学第七附属医院</w:t>
                      </w:r>
                    </w:p>
                    <w:p>
                      <w:pPr>
                        <w:jc w:val="center"/>
                        <w:rPr>
                          <w:rFonts w:hint="eastAsia" w:ascii="楷体_GB2312" w:eastAsia="楷体_GB2312"/>
                          <w:sz w:val="30"/>
                          <w:szCs w:val="30"/>
                        </w:rPr>
                      </w:pPr>
                    </w:p>
                    <w:p>
                      <w:pPr>
                        <w:jc w:val="center"/>
                        <w:rPr>
                          <w:rFonts w:hint="eastAsia" w:ascii="楷体_GB2312" w:eastAsia="楷体_GB2312"/>
                          <w:sz w:val="30"/>
                          <w:szCs w:val="30"/>
                        </w:rPr>
                      </w:pPr>
                    </w:p>
                    <w:p>
                      <w:pPr>
                        <w:jc w:val="center"/>
                        <w:rPr>
                          <w:rFonts w:hint="eastAsia" w:ascii="楷体_GB2312" w:eastAsia="楷体_GB2312"/>
                          <w:sz w:val="30"/>
                          <w:szCs w:val="30"/>
                        </w:rPr>
                      </w:pPr>
                    </w:p>
                    <w:p>
                      <w:pPr>
                        <w:jc w:val="center"/>
                        <w:rPr>
                          <w:rFonts w:hint="eastAsia" w:ascii="楷体_GB2312" w:eastAsia="楷体_GB2312"/>
                          <w:sz w:val="44"/>
                          <w:szCs w:val="44"/>
                          <w:lang w:eastAsia="zh-CN"/>
                        </w:rPr>
                      </w:pPr>
                      <w:r>
                        <w:rPr>
                          <w:rFonts w:hint="eastAsia" w:ascii="楷体_GB2312" w:eastAsia="楷体_GB2312"/>
                          <w:sz w:val="44"/>
                          <w:szCs w:val="44"/>
                          <w:lang w:eastAsia="zh-CN"/>
                        </w:rPr>
                        <w:t>南方医科大学第七附属医院（和顺院区）建筑物抗震及安全性鉴定项目</w:t>
                      </w:r>
                    </w:p>
                    <w:p>
                      <w:pPr>
                        <w:jc w:val="center"/>
                        <w:rPr>
                          <w:rFonts w:hint="eastAsia" w:ascii="楷体_GB2312" w:eastAsia="楷体_GB2312"/>
                          <w:sz w:val="30"/>
                          <w:szCs w:val="30"/>
                        </w:rPr>
                      </w:pPr>
                      <w:r>
                        <w:rPr>
                          <w:rFonts w:hint="eastAsia" w:ascii="楷体_GB2312" w:eastAsia="楷体_GB2312"/>
                          <w:sz w:val="54"/>
                          <w:szCs w:val="30"/>
                        </w:rPr>
                        <w:t xml:space="preserve"> </w:t>
                      </w:r>
                      <w:r>
                        <w:rPr>
                          <w:rFonts w:hint="eastAsia" w:ascii="楷体_GB2312" w:eastAsia="楷体_GB2312"/>
                          <w:sz w:val="30"/>
                          <w:szCs w:val="30"/>
                        </w:rPr>
                        <w:t xml:space="preserve">  </w:t>
                      </w:r>
                    </w:p>
                    <w:p>
                      <w:pPr>
                        <w:jc w:val="center"/>
                        <w:rPr>
                          <w:rFonts w:hint="eastAsia" w:ascii="楷体_GB2312" w:eastAsia="楷体_GB2312"/>
                          <w:sz w:val="44"/>
                          <w:lang w:eastAsia="zh-CN"/>
                        </w:rPr>
                      </w:pPr>
                      <w:r>
                        <w:rPr>
                          <w:rFonts w:hint="eastAsia" w:ascii="楷体_GB2312" w:eastAsia="楷体_GB2312"/>
                          <w:sz w:val="44"/>
                          <w:szCs w:val="44"/>
                        </w:rPr>
                        <w:t>项目编号：</w:t>
                      </w:r>
                      <w:r>
                        <w:rPr>
                          <w:rFonts w:hint="eastAsia" w:ascii="楷体_GB2312" w:eastAsia="楷体_GB2312"/>
                          <w:sz w:val="44"/>
                          <w:szCs w:val="44"/>
                          <w:lang w:eastAsia="zh-CN"/>
                        </w:rPr>
                        <w:t>NHYYCG2021005</w:t>
                      </w:r>
                    </w:p>
                    <w:p>
                      <w:pPr>
                        <w:ind w:firstLine="1920" w:firstLineChars="600"/>
                        <w:rPr>
                          <w:rFonts w:hint="eastAsia" w:ascii="楷体_GB2312" w:eastAsia="楷体_GB2312"/>
                          <w:sz w:val="32"/>
                          <w:szCs w:val="32"/>
                        </w:rPr>
                      </w:pPr>
                    </w:p>
                    <w:p>
                      <w:pPr>
                        <w:ind w:firstLine="1920" w:firstLineChars="600"/>
                        <w:rPr>
                          <w:rFonts w:hint="eastAsia" w:ascii="楷体_GB2312" w:eastAsia="楷体_GB2312"/>
                          <w:sz w:val="32"/>
                          <w:szCs w:val="32"/>
                        </w:rPr>
                      </w:pPr>
                    </w:p>
                    <w:p>
                      <w:pPr>
                        <w:ind w:firstLine="1920" w:firstLineChars="600"/>
                        <w:rPr>
                          <w:rFonts w:hint="eastAsia" w:ascii="楷体_GB2312" w:eastAsia="楷体_GB2312"/>
                          <w:sz w:val="32"/>
                          <w:szCs w:val="32"/>
                        </w:rPr>
                      </w:pPr>
                      <w:r>
                        <w:rPr>
                          <w:rFonts w:hint="eastAsia" w:ascii="楷体_GB2312" w:eastAsia="楷体_GB2312"/>
                          <w:sz w:val="32"/>
                          <w:szCs w:val="32"/>
                        </w:rPr>
                        <w:t>密封内容：□正本谈判响应文件</w:t>
                      </w:r>
                    </w:p>
                    <w:p>
                      <w:pPr>
                        <w:ind w:left="3519"/>
                        <w:rPr>
                          <w:rFonts w:hint="eastAsia" w:ascii="楷体_GB2312" w:eastAsia="楷体_GB2312"/>
                          <w:sz w:val="32"/>
                          <w:szCs w:val="32"/>
                        </w:rPr>
                      </w:pPr>
                      <w:r>
                        <w:rPr>
                          <w:rFonts w:hint="eastAsia" w:ascii="楷体_GB2312" w:eastAsia="楷体_GB2312"/>
                          <w:sz w:val="32"/>
                          <w:szCs w:val="32"/>
                        </w:rPr>
                        <w:t>□副本谈判响应文件</w:t>
                      </w:r>
                    </w:p>
                    <w:p>
                      <w:pPr>
                        <w:jc w:val="center"/>
                        <w:rPr>
                          <w:rFonts w:hint="eastAsia" w:ascii="楷体_GB2312" w:eastAsia="楷体_GB2312"/>
                          <w:sz w:val="44"/>
                        </w:rPr>
                      </w:pPr>
                    </w:p>
                    <w:p>
                      <w:pPr>
                        <w:spacing w:line="360" w:lineRule="auto"/>
                        <w:ind w:firstLine="900" w:firstLineChars="300"/>
                        <w:rPr>
                          <w:rFonts w:hint="eastAsia" w:ascii="楷体_GB2312" w:eastAsia="楷体_GB2312"/>
                          <w:color w:val="000000"/>
                          <w:sz w:val="30"/>
                          <w:szCs w:val="30"/>
                          <w:u w:val="single"/>
                        </w:rPr>
                      </w:pPr>
                      <w:r>
                        <w:rPr>
                          <w:rFonts w:hint="eastAsia" w:ascii="楷体_GB2312" w:eastAsia="楷体_GB2312"/>
                          <w:color w:val="000000"/>
                          <w:sz w:val="30"/>
                          <w:szCs w:val="30"/>
                        </w:rPr>
                        <w:t>响应供应商名称（盖公章）：</w:t>
                      </w:r>
                      <w:r>
                        <w:rPr>
                          <w:rFonts w:hint="eastAsia" w:ascii="楷体_GB2312" w:eastAsia="楷体_GB2312"/>
                          <w:color w:val="000000"/>
                          <w:sz w:val="30"/>
                          <w:szCs w:val="30"/>
                          <w:u w:val="single"/>
                        </w:rPr>
                        <w:t xml:space="preserve">             </w:t>
                      </w:r>
                    </w:p>
                    <w:p>
                      <w:pPr>
                        <w:spacing w:line="360" w:lineRule="auto"/>
                        <w:ind w:firstLine="900" w:firstLineChars="300"/>
                        <w:rPr>
                          <w:rFonts w:hint="eastAsia" w:ascii="楷体_GB2312" w:eastAsia="楷体_GB2312"/>
                          <w:color w:val="000000"/>
                          <w:sz w:val="30"/>
                          <w:szCs w:val="30"/>
                          <w:u w:val="single"/>
                        </w:rPr>
                      </w:pPr>
                      <w:r>
                        <w:rPr>
                          <w:rFonts w:hint="eastAsia" w:ascii="楷体_GB2312" w:eastAsia="楷体_GB2312"/>
                          <w:color w:val="000000"/>
                          <w:sz w:val="30"/>
                          <w:szCs w:val="30"/>
                        </w:rPr>
                        <w:t>响应供应商地址：</w:t>
                      </w:r>
                      <w:r>
                        <w:rPr>
                          <w:rFonts w:hint="eastAsia" w:ascii="楷体_GB2312" w:eastAsia="楷体_GB2312"/>
                          <w:color w:val="000000"/>
                          <w:sz w:val="30"/>
                          <w:szCs w:val="30"/>
                          <w:u w:val="single"/>
                        </w:rPr>
                        <w:t xml:space="preserve">                        </w:t>
                      </w:r>
                    </w:p>
                    <w:p>
                      <w:pPr>
                        <w:spacing w:line="360" w:lineRule="auto"/>
                        <w:ind w:firstLine="900" w:firstLineChars="300"/>
                        <w:rPr>
                          <w:rFonts w:hint="eastAsia" w:ascii="楷体_GB2312" w:eastAsia="楷体_GB2312"/>
                          <w:color w:val="000000"/>
                          <w:sz w:val="30"/>
                          <w:szCs w:val="30"/>
                          <w:u w:val="single"/>
                        </w:rPr>
                      </w:pPr>
                      <w:r>
                        <w:rPr>
                          <w:rFonts w:hint="eastAsia" w:ascii="楷体_GB2312" w:eastAsia="楷体_GB2312"/>
                          <w:color w:val="000000"/>
                          <w:sz w:val="30"/>
                          <w:szCs w:val="30"/>
                        </w:rPr>
                        <w:t>响应供应商联系电话：</w:t>
                      </w:r>
                      <w:r>
                        <w:rPr>
                          <w:rFonts w:hint="eastAsia" w:ascii="楷体_GB2312" w:eastAsia="楷体_GB2312"/>
                          <w:color w:val="000000"/>
                          <w:sz w:val="30"/>
                          <w:szCs w:val="30"/>
                          <w:u w:val="single"/>
                        </w:rPr>
                        <w:t xml:space="preserve">                    </w:t>
                      </w:r>
                    </w:p>
                    <w:p>
                      <w:pPr>
                        <w:jc w:val="center"/>
                        <w:rPr>
                          <w:rFonts w:hint="eastAsia" w:ascii="楷体_GB2312" w:eastAsia="楷体_GB2312"/>
                        </w:rPr>
                      </w:pPr>
                    </w:p>
                    <w:p>
                      <w:pPr>
                        <w:jc w:val="center"/>
                        <w:rPr>
                          <w:rFonts w:hint="eastAsia" w:ascii="楷体_GB2312" w:eastAsia="楷体_GB2312"/>
                          <w:sz w:val="28"/>
                          <w:szCs w:val="28"/>
                        </w:rPr>
                      </w:pPr>
                    </w:p>
                    <w:p>
                      <w:pPr>
                        <w:jc w:val="center"/>
                        <w:rPr>
                          <w:rFonts w:hint="eastAsia" w:ascii="楷体_GB2312" w:eastAsia="楷体_GB2312"/>
                          <w:sz w:val="28"/>
                          <w:szCs w:val="28"/>
                        </w:rPr>
                      </w:pPr>
                      <w:r>
                        <w:rPr>
                          <w:rFonts w:hint="eastAsia" w:ascii="楷体_GB2312" w:eastAsia="楷体_GB2312"/>
                          <w:sz w:val="28"/>
                          <w:szCs w:val="28"/>
                        </w:rPr>
                        <w:t>在    年  月   日    时   分之前不得启封</w:t>
                      </w:r>
                    </w:p>
                    <w:p>
                      <w:pPr>
                        <w:jc w:val="center"/>
                        <w:rPr>
                          <w:rFonts w:hint="eastAsia" w:ascii="楷体_GB2312" w:eastAsia="楷体_GB2312"/>
                          <w:sz w:val="28"/>
                          <w:szCs w:val="28"/>
                        </w:rPr>
                      </w:pPr>
                    </w:p>
                    <w:p>
                      <w:pPr>
                        <w:jc w:val="center"/>
                        <w:rPr>
                          <w:sz w:val="28"/>
                          <w:szCs w:val="28"/>
                        </w:rPr>
                      </w:pPr>
                    </w:p>
                  </w:txbxContent>
                </v:textbox>
              </v:shape>
            </w:pict>
          </mc:Fallback>
        </mc:AlternateContent>
      </w: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rPr>
          <w:rFonts w:hint="eastAsia" w:ascii="宋体" w:hAnsi="宋体" w:cs="宋体"/>
          <w:b/>
          <w:color w:val="000000"/>
          <w:sz w:val="52"/>
          <w:highlight w:val="none"/>
        </w:rPr>
      </w:pPr>
    </w:p>
    <w:p>
      <w:pPr>
        <w:spacing w:line="360" w:lineRule="auto"/>
        <w:ind w:firstLine="315" w:firstLineChars="150"/>
        <w:rPr>
          <w:rFonts w:hint="eastAsia" w:ascii="宋体" w:hAnsi="宋体" w:cs="宋体"/>
          <w:bCs/>
          <w:color w:val="000000"/>
          <w:kern w:val="0"/>
          <w:szCs w:val="20"/>
          <w:highlight w:val="none"/>
        </w:rPr>
      </w:pPr>
    </w:p>
    <w:p>
      <w:pPr>
        <w:spacing w:line="360" w:lineRule="auto"/>
        <w:ind w:firstLine="315" w:firstLineChars="150"/>
        <w:rPr>
          <w:rFonts w:hint="eastAsia" w:ascii="宋体" w:hAnsi="宋体" w:cs="宋体"/>
          <w:bCs/>
          <w:color w:val="000000"/>
          <w:kern w:val="0"/>
          <w:szCs w:val="20"/>
          <w:highlight w:val="none"/>
        </w:rPr>
      </w:pPr>
    </w:p>
    <w:p>
      <w:pPr>
        <w:spacing w:line="360" w:lineRule="auto"/>
        <w:ind w:firstLine="315" w:firstLineChars="150"/>
        <w:rPr>
          <w:rFonts w:hint="eastAsia" w:ascii="宋体" w:hAnsi="宋体" w:cs="宋体"/>
          <w:bCs/>
          <w:color w:val="000000"/>
          <w:kern w:val="0"/>
          <w:szCs w:val="20"/>
          <w:highlight w:val="none"/>
        </w:rPr>
      </w:pPr>
    </w:p>
    <w:p>
      <w:pPr>
        <w:spacing w:line="360" w:lineRule="auto"/>
        <w:ind w:firstLine="315" w:firstLineChars="150"/>
        <w:rPr>
          <w:rFonts w:hint="eastAsia" w:ascii="宋体" w:hAnsi="宋体" w:cs="宋体"/>
          <w:bCs/>
          <w:color w:val="000000"/>
          <w:kern w:val="0"/>
          <w:szCs w:val="20"/>
          <w:highlight w:val="none"/>
        </w:rPr>
      </w:pPr>
    </w:p>
    <w:p>
      <w:pPr>
        <w:spacing w:line="360" w:lineRule="auto"/>
        <w:ind w:firstLine="315" w:firstLineChars="150"/>
        <w:rPr>
          <w:rFonts w:hint="eastAsia" w:ascii="宋体" w:hAnsi="宋体" w:cs="宋体"/>
          <w:bCs/>
          <w:color w:val="000000"/>
          <w:kern w:val="0"/>
          <w:szCs w:val="20"/>
          <w:highlight w:val="none"/>
        </w:rPr>
      </w:pPr>
    </w:p>
    <w:p>
      <w:pPr>
        <w:spacing w:line="360" w:lineRule="auto"/>
        <w:ind w:firstLine="315" w:firstLineChars="150"/>
        <w:rPr>
          <w:rFonts w:hint="eastAsia" w:ascii="宋体" w:hAnsi="宋体" w:cs="宋体"/>
          <w:bCs/>
          <w:color w:val="000000"/>
          <w:kern w:val="0"/>
          <w:szCs w:val="20"/>
          <w:highlight w:val="none"/>
        </w:rPr>
      </w:pPr>
    </w:p>
    <w:p>
      <w:pPr>
        <w:pStyle w:val="23"/>
        <w:tabs>
          <w:tab w:val="left" w:pos="1260"/>
          <w:tab w:val="left" w:pos="7740"/>
        </w:tabs>
        <w:spacing w:line="360" w:lineRule="auto"/>
        <w:rPr>
          <w:rFonts w:hint="eastAsia" w:hAnsi="宋体" w:cs="宋体"/>
          <w:b/>
          <w:spacing w:val="100"/>
          <w:w w:val="110"/>
          <w:kern w:val="0"/>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1260"/>
          <w:tab w:val="left" w:pos="7740"/>
        </w:tabs>
        <w:spacing w:line="360" w:lineRule="auto"/>
        <w:jc w:val="center"/>
        <w:rPr>
          <w:rFonts w:hint="eastAsia" w:hAnsi="宋体" w:cs="宋体"/>
          <w:b/>
          <w:spacing w:val="100"/>
          <w:w w:val="110"/>
          <w:kern w:val="0"/>
          <w:sz w:val="44"/>
          <w:szCs w:val="44"/>
          <w:highlight w:val="none"/>
        </w:rPr>
      </w:pPr>
      <w:r>
        <w:rPr>
          <w:rFonts w:hint="eastAsia" w:hAnsi="宋体" w:cs="宋体"/>
          <w:b/>
          <w:spacing w:val="100"/>
          <w:w w:val="110"/>
          <w:kern w:val="0"/>
          <w:sz w:val="44"/>
          <w:szCs w:val="44"/>
          <w:highlight w:val="none"/>
        </w:rPr>
        <w:t>谈判响应文件</w:t>
      </w:r>
    </w:p>
    <w:p>
      <w:pPr>
        <w:pStyle w:val="23"/>
        <w:tabs>
          <w:tab w:val="left" w:pos="1260"/>
          <w:tab w:val="left" w:pos="7740"/>
        </w:tabs>
        <w:spacing w:line="360" w:lineRule="auto"/>
        <w:jc w:val="center"/>
        <w:rPr>
          <w:rFonts w:hint="eastAsia" w:hAnsi="宋体" w:cs="宋体"/>
          <w:b/>
          <w:spacing w:val="100"/>
          <w:w w:val="110"/>
          <w:kern w:val="0"/>
          <w:sz w:val="44"/>
          <w:szCs w:val="44"/>
          <w:highlight w:val="none"/>
        </w:rPr>
      </w:pPr>
      <w:r>
        <w:rPr>
          <w:rFonts w:hint="eastAsia" w:hAnsi="宋体" w:cs="宋体"/>
          <w:b/>
          <w:spacing w:val="100"/>
          <w:w w:val="110"/>
          <w:kern w:val="0"/>
          <w:sz w:val="44"/>
          <w:szCs w:val="44"/>
          <w:highlight w:val="none"/>
        </w:rPr>
        <w:t>（正本/副本）</w:t>
      </w: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jc w:val="center"/>
        <w:rPr>
          <w:rFonts w:hint="eastAsia" w:hAnsi="宋体" w:cs="宋体"/>
          <w:b/>
          <w:sz w:val="28"/>
          <w:szCs w:val="28"/>
          <w:highlight w:val="none"/>
        </w:rPr>
      </w:pPr>
    </w:p>
    <w:p>
      <w:pPr>
        <w:pStyle w:val="23"/>
        <w:tabs>
          <w:tab w:val="left" w:pos="7740"/>
        </w:tabs>
        <w:spacing w:line="360" w:lineRule="auto"/>
        <w:ind w:firstLine="1079" w:firstLineChars="384"/>
        <w:rPr>
          <w:rFonts w:hint="eastAsia" w:hAnsi="宋体" w:eastAsia="宋体" w:cs="宋体"/>
          <w:b/>
          <w:sz w:val="28"/>
          <w:szCs w:val="28"/>
          <w:highlight w:val="none"/>
          <w:u w:val="thick"/>
          <w:lang w:eastAsia="zh-CN"/>
        </w:rPr>
      </w:pPr>
      <w:r>
        <w:rPr>
          <w:rFonts w:hint="eastAsia" w:hAnsi="宋体" w:cs="宋体"/>
          <w:b/>
          <w:sz w:val="28"/>
          <w:szCs w:val="28"/>
          <w:highlight w:val="none"/>
        </w:rPr>
        <w:t>采购项目编号：</w:t>
      </w:r>
      <w:r>
        <w:rPr>
          <w:rFonts w:hint="eastAsia" w:hAnsi="宋体" w:cs="宋体"/>
          <w:b/>
          <w:sz w:val="28"/>
          <w:szCs w:val="28"/>
          <w:highlight w:val="none"/>
          <w:u w:val="thick"/>
          <w:lang w:eastAsia="zh-CN"/>
        </w:rPr>
        <w:t>NHYYCG2021005</w:t>
      </w:r>
    </w:p>
    <w:p>
      <w:pPr>
        <w:pStyle w:val="18"/>
        <w:tabs>
          <w:tab w:val="left" w:pos="7740"/>
        </w:tabs>
        <w:spacing w:line="360" w:lineRule="auto"/>
        <w:ind w:left="2876" w:leftChars="513" w:hanging="1799" w:hangingChars="640"/>
        <w:rPr>
          <w:rFonts w:hint="eastAsia" w:ascii="宋体" w:hAnsi="宋体" w:eastAsia="宋体" w:cs="宋体"/>
          <w:b/>
          <w:sz w:val="28"/>
          <w:szCs w:val="28"/>
          <w:highlight w:val="none"/>
          <w:u w:val="thick"/>
          <w:lang w:eastAsia="zh-CN"/>
        </w:rPr>
      </w:pPr>
      <w:r>
        <w:rPr>
          <w:rFonts w:hint="eastAsia" w:ascii="宋体" w:hAnsi="宋体" w:eastAsia="宋体" w:cs="宋体"/>
          <w:b/>
          <w:sz w:val="28"/>
          <w:szCs w:val="28"/>
          <w:highlight w:val="none"/>
        </w:rPr>
        <w:t>采购项目名称：</w:t>
      </w:r>
      <w:r>
        <w:rPr>
          <w:rFonts w:hint="eastAsia" w:ascii="宋体" w:hAnsi="宋体" w:eastAsia="宋体" w:cs="宋体"/>
          <w:b/>
          <w:sz w:val="28"/>
          <w:szCs w:val="28"/>
          <w:highlight w:val="none"/>
          <w:u w:val="single"/>
          <w:lang w:eastAsia="zh-CN"/>
        </w:rPr>
        <w:t>南方医科大学第七附属医院（和顺院区）建筑物抗震及安全性鉴定项目</w:t>
      </w:r>
    </w:p>
    <w:p>
      <w:pPr>
        <w:pStyle w:val="23"/>
        <w:tabs>
          <w:tab w:val="left" w:pos="7740"/>
        </w:tabs>
        <w:spacing w:line="360" w:lineRule="auto"/>
        <w:ind w:firstLine="843" w:firstLineChars="300"/>
        <w:rPr>
          <w:rFonts w:hint="eastAsia" w:hAnsi="宋体" w:cs="宋体"/>
          <w:b/>
          <w:sz w:val="28"/>
          <w:szCs w:val="28"/>
          <w:highlight w:val="none"/>
        </w:rPr>
      </w:pPr>
    </w:p>
    <w:p>
      <w:pPr>
        <w:pStyle w:val="23"/>
        <w:tabs>
          <w:tab w:val="left" w:pos="7740"/>
        </w:tabs>
        <w:spacing w:line="360" w:lineRule="auto"/>
        <w:ind w:firstLine="843" w:firstLineChars="300"/>
        <w:rPr>
          <w:rFonts w:hint="eastAsia" w:hAnsi="宋体" w:cs="宋体"/>
          <w:b/>
          <w:sz w:val="28"/>
          <w:szCs w:val="28"/>
          <w:highlight w:val="none"/>
        </w:rPr>
      </w:pPr>
    </w:p>
    <w:p>
      <w:pPr>
        <w:pStyle w:val="23"/>
        <w:tabs>
          <w:tab w:val="left" w:pos="7740"/>
        </w:tabs>
        <w:spacing w:line="360" w:lineRule="auto"/>
        <w:ind w:firstLine="843" w:firstLineChars="300"/>
        <w:rPr>
          <w:rFonts w:hint="eastAsia" w:hAnsi="宋体" w:cs="宋体"/>
          <w:b/>
          <w:sz w:val="28"/>
          <w:szCs w:val="28"/>
          <w:highlight w:val="none"/>
        </w:rPr>
      </w:pPr>
    </w:p>
    <w:p>
      <w:pPr>
        <w:pStyle w:val="23"/>
        <w:tabs>
          <w:tab w:val="left" w:pos="7740"/>
        </w:tabs>
        <w:spacing w:line="360" w:lineRule="auto"/>
        <w:ind w:firstLine="2221" w:firstLineChars="790"/>
        <w:rPr>
          <w:rFonts w:hint="eastAsia" w:hAnsi="宋体" w:cs="宋体"/>
          <w:b/>
          <w:sz w:val="28"/>
          <w:szCs w:val="28"/>
          <w:highlight w:val="none"/>
          <w:u w:val="single"/>
        </w:rPr>
      </w:pPr>
      <w:r>
        <w:rPr>
          <w:rFonts w:hint="eastAsia" w:hAnsi="宋体" w:cs="宋体"/>
          <w:b/>
          <w:sz w:val="28"/>
          <w:szCs w:val="28"/>
          <w:highlight w:val="none"/>
        </w:rPr>
        <w:t>响应供应商名称：（盖公章）</w:t>
      </w:r>
      <w:r>
        <w:rPr>
          <w:rFonts w:hint="eastAsia" w:hAnsi="宋体" w:cs="宋体"/>
          <w:b/>
          <w:sz w:val="28"/>
          <w:szCs w:val="28"/>
          <w:highlight w:val="none"/>
          <w:u w:val="single"/>
        </w:rPr>
        <w:t xml:space="preserve">            </w:t>
      </w:r>
    </w:p>
    <w:p>
      <w:pPr>
        <w:tabs>
          <w:tab w:val="left" w:pos="7740"/>
        </w:tabs>
        <w:autoSpaceDE w:val="0"/>
        <w:autoSpaceDN w:val="0"/>
        <w:spacing w:line="360" w:lineRule="auto"/>
        <w:ind w:firstLine="2221" w:firstLineChars="790"/>
        <w:rPr>
          <w:rFonts w:hint="eastAsia" w:ascii="宋体" w:hAnsi="宋体" w:cs="宋体"/>
          <w:b/>
          <w:sz w:val="28"/>
          <w:szCs w:val="28"/>
          <w:highlight w:val="none"/>
        </w:rPr>
      </w:pPr>
      <w:r>
        <w:rPr>
          <w:rFonts w:hint="eastAsia" w:ascii="宋体" w:hAnsi="宋体" w:cs="宋体"/>
          <w:b/>
          <w:sz w:val="28"/>
          <w:szCs w:val="28"/>
          <w:highlight w:val="none"/>
        </w:rPr>
        <w:t>日期：</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rPr>
          <w:rFonts w:hint="eastAsia" w:ascii="宋体" w:hAnsi="宋体" w:cs="宋体"/>
          <w:highlight w:val="none"/>
        </w:rPr>
      </w:pPr>
      <w:bookmarkStart w:id="11" w:name="_Toc202254104"/>
      <w:bookmarkStart w:id="12" w:name="_Toc202819877"/>
      <w:bookmarkStart w:id="13" w:name="_Toc202816995"/>
      <w:bookmarkStart w:id="14" w:name="_Toc202251699"/>
      <w:bookmarkStart w:id="15" w:name="_Toc202251074"/>
      <w:bookmarkStart w:id="16" w:name="_Toc202252033"/>
      <w:bookmarkStart w:id="17" w:name="_Toc202820350"/>
      <w:r>
        <w:rPr>
          <w:rFonts w:hint="eastAsia" w:ascii="宋体" w:hAnsi="宋体" w:cs="宋体"/>
          <w:highlight w:val="none"/>
        </w:rPr>
        <w:br w:type="page"/>
      </w:r>
    </w:p>
    <w:p>
      <w:pPr>
        <w:pStyle w:val="3"/>
        <w:jc w:val="center"/>
        <w:rPr>
          <w:rFonts w:hint="eastAsia" w:ascii="宋体" w:hAnsi="宋体" w:eastAsia="宋体" w:cs="宋体"/>
          <w:highlight w:val="none"/>
        </w:rPr>
      </w:pPr>
      <w:bookmarkStart w:id="18" w:name="_Toc484528196"/>
      <w:r>
        <w:rPr>
          <w:rFonts w:hint="eastAsia" w:ascii="宋体" w:hAnsi="宋体" w:eastAsia="宋体" w:cs="宋体"/>
          <w:highlight w:val="none"/>
        </w:rPr>
        <w:t>谈判响应文件目录</w:t>
      </w:r>
      <w:bookmarkEnd w:id="18"/>
    </w:p>
    <w:p>
      <w:pPr>
        <w:rPr>
          <w:rFonts w:hint="eastAsia" w:ascii="宋体" w:hAnsi="宋体" w:cs="宋体"/>
          <w:highlight w:val="none"/>
        </w:rPr>
      </w:pPr>
    </w:p>
    <w:p>
      <w:pPr>
        <w:rPr>
          <w:rFonts w:hint="eastAsia" w:ascii="宋体" w:hAnsi="宋体" w:cs="宋体"/>
          <w:highlight w:val="none"/>
        </w:rPr>
      </w:pP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一、  自查表……………………………………………………（页码）</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fldChar w:fldCharType="begin"/>
      </w:r>
      <w:r>
        <w:rPr>
          <w:rFonts w:hint="eastAsia" w:ascii="宋体" w:hAnsi="宋体" w:cs="宋体"/>
          <w:sz w:val="28"/>
          <w:szCs w:val="28"/>
          <w:highlight w:val="none"/>
        </w:rPr>
        <w:instrText xml:space="preserve"> HYPERLINK \l "_Toc175110017" </w:instrText>
      </w:r>
      <w:r>
        <w:rPr>
          <w:rFonts w:hint="eastAsia" w:ascii="宋体" w:hAnsi="宋体" w:cs="宋体"/>
          <w:sz w:val="28"/>
          <w:szCs w:val="28"/>
          <w:highlight w:val="none"/>
        </w:rPr>
        <w:fldChar w:fldCharType="separate"/>
      </w:r>
      <w:r>
        <w:rPr>
          <w:rFonts w:hint="eastAsia" w:ascii="宋体" w:hAnsi="宋体" w:cs="宋体"/>
          <w:sz w:val="28"/>
          <w:szCs w:val="28"/>
          <w:highlight w:val="none"/>
        </w:rPr>
        <w:t xml:space="preserve">二、  </w:t>
      </w:r>
      <w:r>
        <w:rPr>
          <w:rFonts w:hint="eastAsia" w:ascii="宋体" w:hAnsi="宋体" w:cs="宋体"/>
          <w:sz w:val="28"/>
          <w:szCs w:val="28"/>
          <w:highlight w:val="none"/>
        </w:rPr>
        <w:fldChar w:fldCharType="end"/>
      </w:r>
      <w:r>
        <w:rPr>
          <w:rFonts w:hint="eastAsia" w:ascii="宋体" w:hAnsi="宋体" w:cs="宋体"/>
          <w:sz w:val="28"/>
          <w:szCs w:val="28"/>
          <w:highlight w:val="none"/>
        </w:rPr>
        <w:t>资格性文件………………………………………………（页码）</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三、  商务部分…………………………………………………（页码）</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四、  技术部分…………………………………………………（页码）</w:t>
      </w:r>
    </w:p>
    <w:p>
      <w:pPr>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五、  价格部分…………………………………………………（页码）</w:t>
      </w:r>
    </w:p>
    <w:p>
      <w:pPr>
        <w:adjustRightInd w:val="0"/>
        <w:snapToGrid w:val="0"/>
        <w:spacing w:line="360" w:lineRule="auto"/>
        <w:ind w:left="980" w:hanging="980" w:hangingChars="350"/>
        <w:rPr>
          <w:rFonts w:hint="eastAsia" w:ascii="宋体" w:hAnsi="宋体" w:cs="宋体"/>
          <w:sz w:val="28"/>
          <w:szCs w:val="28"/>
          <w:highlight w:val="none"/>
        </w:rPr>
      </w:pPr>
      <w:r>
        <w:rPr>
          <w:rFonts w:hint="eastAsia" w:ascii="宋体" w:hAnsi="宋体" w:cs="宋体"/>
          <w:sz w:val="28"/>
          <w:szCs w:val="28"/>
          <w:highlight w:val="none"/>
        </w:rPr>
        <w:t>注：1. 请响应供应商按照以下文件的要求格式、内容，顺序制作谈判响应文件，并请编制目录及页码，否则可能将影响对谈判响应文件的评价。</w:t>
      </w:r>
    </w:p>
    <w:p>
      <w:pPr>
        <w:adjustRightInd w:val="0"/>
        <w:snapToGrid w:val="0"/>
        <w:spacing w:line="360" w:lineRule="auto"/>
        <w:ind w:left="1541" w:leftChars="467" w:hanging="560" w:hangingChars="200"/>
        <w:rPr>
          <w:rFonts w:hint="eastAsia" w:ascii="宋体" w:hAnsi="宋体" w:cs="宋体"/>
          <w:sz w:val="28"/>
          <w:szCs w:val="28"/>
          <w:highlight w:val="none"/>
        </w:rPr>
      </w:pPr>
      <w:r>
        <w:rPr>
          <w:rFonts w:hint="eastAsia" w:ascii="宋体" w:hAnsi="宋体" w:cs="宋体"/>
          <w:sz w:val="28"/>
          <w:szCs w:val="28"/>
          <w:highlight w:val="none"/>
        </w:rPr>
        <w:t xml:space="preserve">    </w:t>
      </w:r>
    </w:p>
    <w:p>
      <w:pPr>
        <w:adjustRightInd w:val="0"/>
        <w:snapToGrid w:val="0"/>
        <w:spacing w:line="360" w:lineRule="auto"/>
        <w:ind w:left="424" w:hanging="424" w:hangingChars="151"/>
        <w:rPr>
          <w:rFonts w:hint="eastAsia" w:ascii="宋体" w:hAnsi="宋体" w:cs="宋体"/>
          <w:sz w:val="28"/>
          <w:szCs w:val="28"/>
          <w:highlight w:val="none"/>
        </w:rPr>
      </w:pPr>
      <w:r>
        <w:rPr>
          <w:rFonts w:hint="eastAsia" w:ascii="宋体" w:hAnsi="宋体" w:cs="宋体"/>
          <w:b/>
          <w:kern w:val="0"/>
          <w:sz w:val="28"/>
          <w:szCs w:val="28"/>
          <w:highlight w:val="none"/>
        </w:rPr>
        <w:t>注：</w:t>
      </w:r>
      <w:r>
        <w:rPr>
          <w:rFonts w:hint="eastAsia" w:ascii="宋体" w:hAnsi="宋体" w:cs="宋体"/>
          <w:b/>
          <w:sz w:val="28"/>
          <w:szCs w:val="28"/>
          <w:highlight w:val="none"/>
        </w:rPr>
        <w:t>递交投标文件和出席开标会时须另外单独手持以下证明文件（无需密封），如为法定代表人须携带有效身份</w:t>
      </w:r>
      <w:r>
        <w:rPr>
          <w:rFonts w:hint="eastAsia" w:ascii="宋体" w:hAnsi="宋体" w:cs="宋体"/>
          <w:b/>
          <w:sz w:val="28"/>
          <w:szCs w:val="28"/>
          <w:highlight w:val="none"/>
          <w:lang w:val="en-US" w:eastAsia="zh-CN"/>
        </w:rPr>
        <w:t>证明</w:t>
      </w:r>
      <w:r>
        <w:rPr>
          <w:rFonts w:hint="eastAsia" w:ascii="宋体" w:hAnsi="宋体" w:cs="宋体"/>
          <w:b/>
          <w:sz w:val="28"/>
          <w:szCs w:val="28"/>
          <w:highlight w:val="none"/>
        </w:rPr>
        <w:t>原件、法定代表人资格证明书原件核实；如为授权代理人须提供有效身份</w:t>
      </w:r>
      <w:r>
        <w:rPr>
          <w:rFonts w:hint="eastAsia" w:ascii="宋体" w:hAnsi="宋体" w:cs="宋体"/>
          <w:b/>
          <w:sz w:val="28"/>
          <w:szCs w:val="28"/>
          <w:highlight w:val="none"/>
          <w:lang w:val="en-US" w:eastAsia="zh-CN"/>
        </w:rPr>
        <w:t>证明</w:t>
      </w:r>
      <w:r>
        <w:rPr>
          <w:rFonts w:hint="eastAsia" w:ascii="宋体" w:hAnsi="宋体" w:cs="宋体"/>
          <w:b/>
          <w:sz w:val="28"/>
          <w:szCs w:val="28"/>
          <w:highlight w:val="none"/>
        </w:rPr>
        <w:t>原件、法人授权书原件核实。</w:t>
      </w:r>
    </w:p>
    <w:p>
      <w:pPr>
        <w:adjustRightInd w:val="0"/>
        <w:snapToGrid w:val="0"/>
        <w:spacing w:line="360" w:lineRule="auto"/>
        <w:ind w:left="1541" w:leftChars="467" w:hanging="560" w:hangingChars="200"/>
        <w:rPr>
          <w:rFonts w:hint="eastAsia" w:ascii="宋体" w:hAnsi="宋体" w:cs="宋体"/>
          <w:sz w:val="28"/>
          <w:szCs w:val="28"/>
          <w:highlight w:val="none"/>
        </w:rPr>
      </w:pPr>
    </w:p>
    <w:p>
      <w:pPr>
        <w:adjustRightInd w:val="0"/>
        <w:snapToGrid w:val="0"/>
        <w:spacing w:line="360" w:lineRule="auto"/>
        <w:ind w:left="1541" w:leftChars="467" w:hanging="560" w:hangingChars="200"/>
        <w:rPr>
          <w:rFonts w:hint="eastAsia" w:ascii="宋体" w:hAnsi="宋体" w:cs="宋体"/>
          <w:sz w:val="28"/>
          <w:szCs w:val="28"/>
          <w:highlight w:val="none"/>
        </w:rPr>
        <w:sectPr>
          <w:footerReference r:id="rId3" w:type="default"/>
          <w:pgSz w:w="11907" w:h="16840"/>
          <w:pgMar w:top="1247" w:right="1134" w:bottom="777" w:left="1440" w:header="851" w:footer="567" w:gutter="0"/>
          <w:pgNumType w:start="1"/>
          <w:cols w:space="720" w:num="1"/>
          <w:docGrid w:linePitch="312" w:charSpace="0"/>
        </w:sectPr>
      </w:pPr>
    </w:p>
    <w:p>
      <w:pPr>
        <w:pStyle w:val="3"/>
        <w:numPr>
          <w:ilvl w:val="0"/>
          <w:numId w:val="5"/>
        </w:numPr>
        <w:adjustRightInd w:val="0"/>
        <w:snapToGrid w:val="0"/>
        <w:spacing w:line="360" w:lineRule="auto"/>
        <w:jc w:val="center"/>
        <w:rPr>
          <w:rFonts w:hint="eastAsia" w:ascii="宋体" w:hAnsi="宋体" w:eastAsia="宋体" w:cs="宋体"/>
          <w:highlight w:val="none"/>
        </w:rPr>
      </w:pPr>
      <w:bookmarkStart w:id="19" w:name="_Toc484528197"/>
      <w:r>
        <w:rPr>
          <w:rFonts w:hint="eastAsia" w:ascii="宋体" w:hAnsi="宋体" w:eastAsia="宋体" w:cs="宋体"/>
          <w:highlight w:val="none"/>
        </w:rPr>
        <w:t>自查表</w:t>
      </w:r>
      <w:bookmarkEnd w:id="19"/>
    </w:p>
    <w:p>
      <w:pPr>
        <w:tabs>
          <w:tab w:val="left" w:pos="7740"/>
        </w:tabs>
        <w:adjustRightInd w:val="0"/>
        <w:snapToGrid w:val="0"/>
        <w:rPr>
          <w:rFonts w:hint="eastAsia" w:ascii="宋体" w:hAnsi="宋体" w:cs="宋体"/>
          <w:b/>
          <w:bCs/>
          <w:sz w:val="28"/>
          <w:szCs w:val="28"/>
          <w:highlight w:val="none"/>
        </w:rPr>
      </w:pPr>
      <w:r>
        <w:rPr>
          <w:rFonts w:hint="eastAsia" w:ascii="宋体" w:hAnsi="宋体" w:cs="宋体"/>
          <w:b/>
          <w:bCs/>
          <w:sz w:val="28"/>
          <w:szCs w:val="28"/>
          <w:highlight w:val="none"/>
        </w:rPr>
        <w:t>1.1资格性/符合性自查自评表</w:t>
      </w:r>
    </w:p>
    <w:tbl>
      <w:tblPr>
        <w:tblStyle w:val="43"/>
        <w:tblW w:w="9620" w:type="dxa"/>
        <w:jc w:val="center"/>
        <w:tblLayout w:type="fixed"/>
        <w:tblCellMar>
          <w:top w:w="0" w:type="dxa"/>
          <w:left w:w="0" w:type="dxa"/>
          <w:bottom w:w="0" w:type="dxa"/>
          <w:right w:w="0" w:type="dxa"/>
        </w:tblCellMar>
      </w:tblPr>
      <w:tblGrid>
        <w:gridCol w:w="778"/>
        <w:gridCol w:w="1582"/>
        <w:gridCol w:w="4501"/>
        <w:gridCol w:w="1307"/>
        <w:gridCol w:w="1452"/>
      </w:tblGrid>
      <w:tr>
        <w:tblPrEx>
          <w:tblCellMar>
            <w:top w:w="0" w:type="dxa"/>
            <w:left w:w="0" w:type="dxa"/>
            <w:bottom w:w="0" w:type="dxa"/>
            <w:right w:w="0" w:type="dxa"/>
          </w:tblCellMar>
        </w:tblPrEx>
        <w:trPr>
          <w:trHeight w:val="567" w:hRule="atLeast"/>
          <w:jc w:val="center"/>
        </w:trPr>
        <w:tc>
          <w:tcPr>
            <w:tcW w:w="2360"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7740"/>
              </w:tabs>
              <w:ind w:left="-171"/>
              <w:jc w:val="center"/>
              <w:rPr>
                <w:rFonts w:hint="eastAsia" w:ascii="宋体" w:hAnsi="宋体" w:cs="宋体"/>
                <w:b/>
                <w:bCs/>
                <w:sz w:val="24"/>
                <w:highlight w:val="none"/>
              </w:rPr>
            </w:pPr>
            <w:r>
              <w:rPr>
                <w:rFonts w:hint="eastAsia" w:ascii="宋体" w:hAnsi="宋体" w:cs="宋体"/>
                <w:b/>
                <w:bCs/>
                <w:sz w:val="24"/>
                <w:highlight w:val="none"/>
              </w:rPr>
              <w:t>评审内容</w:t>
            </w:r>
          </w:p>
        </w:tc>
        <w:tc>
          <w:tcPr>
            <w:tcW w:w="4501" w:type="dxa"/>
            <w:tcBorders>
              <w:top w:val="single" w:color="auto" w:sz="4" w:space="0"/>
              <w:left w:val="single" w:color="auto" w:sz="4" w:space="0"/>
              <w:bottom w:val="single" w:color="auto" w:sz="4" w:space="0"/>
              <w:right w:val="single" w:color="auto" w:sz="4" w:space="0"/>
            </w:tcBorders>
            <w:noWrap w:val="0"/>
            <w:vAlign w:val="center"/>
          </w:tcPr>
          <w:p>
            <w:pPr>
              <w:tabs>
                <w:tab w:val="left" w:pos="7740"/>
              </w:tabs>
              <w:ind w:left="-171"/>
              <w:jc w:val="center"/>
              <w:rPr>
                <w:rFonts w:hint="eastAsia" w:ascii="宋体" w:hAnsi="宋体" w:cs="宋体"/>
                <w:b/>
                <w:bCs/>
                <w:sz w:val="24"/>
                <w:highlight w:val="none"/>
              </w:rPr>
            </w:pPr>
            <w:r>
              <w:rPr>
                <w:rFonts w:hint="eastAsia" w:ascii="宋体" w:hAnsi="宋体" w:cs="宋体"/>
                <w:b/>
                <w:bCs/>
                <w:sz w:val="24"/>
                <w:highlight w:val="none"/>
              </w:rPr>
              <w:t>谈判文件要求</w:t>
            </w:r>
          </w:p>
        </w:tc>
        <w:tc>
          <w:tcPr>
            <w:tcW w:w="1307" w:type="dxa"/>
            <w:tcBorders>
              <w:top w:val="single" w:color="auto" w:sz="4" w:space="0"/>
              <w:left w:val="nil"/>
              <w:bottom w:val="single" w:color="auto" w:sz="4" w:space="0"/>
              <w:right w:val="single" w:color="auto" w:sz="4" w:space="0"/>
            </w:tcBorders>
            <w:noWrap w:val="0"/>
            <w:vAlign w:val="center"/>
          </w:tcPr>
          <w:p>
            <w:pPr>
              <w:tabs>
                <w:tab w:val="left" w:pos="7740"/>
              </w:tabs>
              <w:ind w:left="-171"/>
              <w:jc w:val="center"/>
              <w:rPr>
                <w:rFonts w:hint="eastAsia" w:ascii="宋体" w:hAnsi="宋体" w:cs="宋体"/>
                <w:b/>
                <w:bCs/>
                <w:sz w:val="24"/>
                <w:highlight w:val="none"/>
              </w:rPr>
            </w:pPr>
            <w:r>
              <w:rPr>
                <w:rFonts w:hint="eastAsia" w:ascii="宋体" w:hAnsi="宋体" w:cs="宋体"/>
                <w:b/>
                <w:bCs/>
                <w:sz w:val="24"/>
                <w:highlight w:val="none"/>
              </w:rPr>
              <w:t>自查结论</w:t>
            </w:r>
          </w:p>
        </w:tc>
        <w:tc>
          <w:tcPr>
            <w:tcW w:w="1452" w:type="dxa"/>
            <w:tcBorders>
              <w:top w:val="single" w:color="auto" w:sz="4" w:space="0"/>
              <w:left w:val="single" w:color="auto" w:sz="4" w:space="0"/>
              <w:bottom w:val="single" w:color="000000" w:sz="4" w:space="0"/>
              <w:right w:val="single" w:color="auto" w:sz="4" w:space="0"/>
            </w:tcBorders>
            <w:noWrap w:val="0"/>
            <w:vAlign w:val="center"/>
          </w:tcPr>
          <w:p>
            <w:pPr>
              <w:tabs>
                <w:tab w:val="left" w:pos="7740"/>
              </w:tabs>
              <w:ind w:left="-171"/>
              <w:jc w:val="center"/>
              <w:rPr>
                <w:rFonts w:hint="eastAsia" w:ascii="宋体" w:hAnsi="宋体" w:cs="宋体"/>
                <w:b/>
                <w:bCs/>
                <w:sz w:val="24"/>
                <w:highlight w:val="none"/>
              </w:rPr>
            </w:pPr>
            <w:r>
              <w:rPr>
                <w:rFonts w:hint="eastAsia" w:ascii="宋体" w:hAnsi="宋体" w:cs="宋体"/>
                <w:b/>
                <w:bCs/>
                <w:sz w:val="24"/>
                <w:highlight w:val="none"/>
              </w:rPr>
              <w:t>证明资料</w:t>
            </w:r>
          </w:p>
        </w:tc>
      </w:tr>
      <w:tr>
        <w:tblPrEx>
          <w:tblCellMar>
            <w:top w:w="0" w:type="dxa"/>
            <w:left w:w="0" w:type="dxa"/>
            <w:bottom w:w="0" w:type="dxa"/>
            <w:right w:w="0" w:type="dxa"/>
          </w:tblCellMar>
        </w:tblPrEx>
        <w:trPr>
          <w:trHeight w:val="673" w:hRule="atLeast"/>
          <w:jc w:val="center"/>
        </w:trPr>
        <w:tc>
          <w:tcPr>
            <w:tcW w:w="778" w:type="dxa"/>
            <w:vMerge w:val="restart"/>
            <w:tcBorders>
              <w:top w:val="nil"/>
              <w:left w:val="single" w:color="auto" w:sz="4" w:space="0"/>
              <w:bottom w:val="single" w:color="000000" w:sz="4" w:space="0"/>
              <w:right w:val="single" w:color="auto" w:sz="4" w:space="0"/>
            </w:tcBorders>
            <w:noWrap w:val="0"/>
            <w:vAlign w:val="center"/>
          </w:tcPr>
          <w:p>
            <w:pPr>
              <w:tabs>
                <w:tab w:val="left" w:pos="7740"/>
              </w:tabs>
              <w:jc w:val="center"/>
              <w:rPr>
                <w:rFonts w:hint="eastAsia" w:ascii="宋体" w:hAnsi="宋体" w:cs="宋体"/>
                <w:sz w:val="24"/>
                <w:highlight w:val="none"/>
              </w:rPr>
            </w:pPr>
            <w:r>
              <w:rPr>
                <w:rFonts w:hint="eastAsia" w:ascii="宋体" w:hAnsi="宋体" w:cs="宋体"/>
                <w:sz w:val="24"/>
                <w:highlight w:val="none"/>
              </w:rPr>
              <w:t>资格性检查</w:t>
            </w:r>
          </w:p>
        </w:tc>
        <w:tc>
          <w:tcPr>
            <w:tcW w:w="1582"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响应函</w:t>
            </w:r>
          </w:p>
        </w:tc>
        <w:tc>
          <w:tcPr>
            <w:tcW w:w="4501"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按对应格式文件填写、签署、盖章(原件)</w:t>
            </w:r>
          </w:p>
        </w:tc>
        <w:tc>
          <w:tcPr>
            <w:tcW w:w="1307"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 xml:space="preserve">□合格 </w:t>
            </w:r>
          </w:p>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□不合格</w:t>
            </w:r>
          </w:p>
        </w:tc>
        <w:tc>
          <w:tcPr>
            <w:tcW w:w="1452" w:type="dxa"/>
            <w:tcBorders>
              <w:top w:val="nil"/>
              <w:left w:val="nil"/>
              <w:bottom w:val="single" w:color="auto" w:sz="4" w:space="0"/>
              <w:right w:val="single" w:color="auto" w:sz="4" w:space="0"/>
            </w:tcBorders>
            <w:noWrap w:val="0"/>
            <w:vAlign w:val="center"/>
          </w:tcPr>
          <w:p>
            <w:pPr>
              <w:tabs>
                <w:tab w:val="left" w:pos="7740"/>
              </w:tabs>
              <w:rPr>
                <w:rFonts w:hint="eastAsia" w:ascii="宋体" w:hAnsi="宋体" w:cs="宋体"/>
                <w:sz w:val="24"/>
                <w:highlight w:val="none"/>
              </w:rPr>
            </w:pPr>
            <w:r>
              <w:rPr>
                <w:rFonts w:hint="eastAsia" w:ascii="宋体" w:hAnsi="宋体" w:cs="宋体"/>
                <w:sz w:val="24"/>
                <w:highlight w:val="none"/>
              </w:rPr>
              <w:t>见谈判响应文件第（）页</w:t>
            </w:r>
          </w:p>
        </w:tc>
      </w:tr>
      <w:tr>
        <w:tblPrEx>
          <w:tblCellMar>
            <w:top w:w="0" w:type="dxa"/>
            <w:left w:w="0" w:type="dxa"/>
            <w:bottom w:w="0" w:type="dxa"/>
            <w:right w:w="0" w:type="dxa"/>
          </w:tblCellMar>
        </w:tblPrEx>
        <w:trPr>
          <w:trHeight w:val="1337" w:hRule="atLeast"/>
          <w:jc w:val="center"/>
        </w:trPr>
        <w:tc>
          <w:tcPr>
            <w:tcW w:w="77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sz w:val="24"/>
                <w:highlight w:val="none"/>
              </w:rPr>
            </w:pPr>
          </w:p>
        </w:tc>
        <w:tc>
          <w:tcPr>
            <w:tcW w:w="1582"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法定代表人资格证明书及授权委托书</w:t>
            </w:r>
          </w:p>
        </w:tc>
        <w:tc>
          <w:tcPr>
            <w:tcW w:w="4501"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按对应格式文件签署、盖章(原件)</w:t>
            </w:r>
          </w:p>
        </w:tc>
        <w:tc>
          <w:tcPr>
            <w:tcW w:w="1307"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□合格</w:t>
            </w:r>
          </w:p>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□不合格</w:t>
            </w:r>
          </w:p>
        </w:tc>
        <w:tc>
          <w:tcPr>
            <w:tcW w:w="1452"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见谈判响应文件第（）页</w:t>
            </w:r>
          </w:p>
        </w:tc>
      </w:tr>
      <w:tr>
        <w:tblPrEx>
          <w:tblCellMar>
            <w:top w:w="0" w:type="dxa"/>
            <w:left w:w="0" w:type="dxa"/>
            <w:bottom w:w="0" w:type="dxa"/>
            <w:right w:w="0" w:type="dxa"/>
          </w:tblCellMar>
        </w:tblPrEx>
        <w:trPr>
          <w:trHeight w:val="1005" w:hRule="atLeast"/>
          <w:jc w:val="center"/>
        </w:trPr>
        <w:tc>
          <w:tcPr>
            <w:tcW w:w="77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hint="eastAsia" w:ascii="宋体" w:hAnsi="宋体" w:cs="宋体"/>
                <w:sz w:val="24"/>
                <w:highlight w:val="none"/>
              </w:rPr>
            </w:pPr>
          </w:p>
        </w:tc>
        <w:tc>
          <w:tcPr>
            <w:tcW w:w="1582" w:type="dxa"/>
            <w:tcBorders>
              <w:top w:val="single" w:color="auto" w:sz="4" w:space="0"/>
              <w:left w:val="single" w:color="auto" w:sz="4" w:space="0"/>
              <w:bottom w:val="single" w:color="auto" w:sz="4" w:space="0"/>
              <w:right w:val="single" w:color="auto" w:sz="4" w:space="0"/>
            </w:tcBorders>
            <w:noWrap w:val="0"/>
            <w:vAlign w:val="center"/>
          </w:tcPr>
          <w:p>
            <w:pPr>
              <w:tabs>
                <w:tab w:val="left" w:pos="7740"/>
              </w:tabs>
              <w:adjustRightInd w:val="0"/>
              <w:snapToGrid w:val="0"/>
              <w:spacing w:line="240" w:lineRule="atLeast"/>
              <w:jc w:val="center"/>
              <w:rPr>
                <w:rFonts w:hint="eastAsia" w:ascii="宋体" w:hAnsi="宋体" w:cs="宋体"/>
                <w:sz w:val="24"/>
                <w:highlight w:val="none"/>
              </w:rPr>
            </w:pPr>
            <w:r>
              <w:rPr>
                <w:rFonts w:hint="eastAsia" w:ascii="宋体" w:hAnsi="宋体" w:cs="宋体"/>
                <w:sz w:val="24"/>
                <w:highlight w:val="none"/>
              </w:rPr>
              <w:t>准入条件</w:t>
            </w:r>
          </w:p>
          <w:p>
            <w:pPr>
              <w:tabs>
                <w:tab w:val="left" w:pos="7740"/>
              </w:tabs>
              <w:adjustRightInd w:val="0"/>
              <w:snapToGrid w:val="0"/>
              <w:spacing w:line="240" w:lineRule="atLeast"/>
              <w:jc w:val="center"/>
              <w:rPr>
                <w:rFonts w:hint="eastAsia" w:ascii="宋体" w:hAnsi="宋体" w:cs="宋体"/>
                <w:sz w:val="24"/>
                <w:highlight w:val="none"/>
              </w:rPr>
            </w:pPr>
            <w:r>
              <w:rPr>
                <w:rFonts w:hint="eastAsia" w:ascii="宋体" w:hAnsi="宋体" w:cs="宋体"/>
                <w:sz w:val="24"/>
                <w:highlight w:val="none"/>
              </w:rPr>
              <w:t>(关于资格的声明函)</w:t>
            </w:r>
          </w:p>
        </w:tc>
        <w:tc>
          <w:tcPr>
            <w:tcW w:w="4501" w:type="dxa"/>
            <w:tcBorders>
              <w:top w:val="single" w:color="auto" w:sz="4" w:space="0"/>
              <w:left w:val="single" w:color="auto" w:sz="4" w:space="0"/>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en-US" w:eastAsia="zh-CN"/>
              </w:rPr>
              <w:t>1</w:t>
            </w:r>
            <w:r>
              <w:rPr>
                <w:rFonts w:hint="eastAsia" w:ascii="宋体" w:hAnsi="宋体" w:cs="宋体"/>
                <w:sz w:val="24"/>
                <w:highlight w:val="none"/>
                <w:lang w:val="hr-HR"/>
              </w:rPr>
              <w:t>、报价人应具备《中华人民共和国政府采购法》第二十二条规定的条件：</w:t>
            </w:r>
          </w:p>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1）具有独立承担民事责任的能力（提供法人或者其他组织等的营业执照或登记证书等证明文件复印件）；</w:t>
            </w:r>
          </w:p>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2）具有良好的商业信誉和健全的财务会计制度（提供“信用中国”和“中国政府采购网”查询打印件和2019年度或2020年度的财务报表复印件；如报价人新成立的，则提供成立至今的月或季度财务报表复印件）；</w:t>
            </w:r>
          </w:p>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3）具有履行合同所必需的设备和专业技术能力【提供该证明材料复印件（如履行合同的场地、设备、技术人员等）或提供承诺函（格式自拟）】；</w:t>
            </w:r>
          </w:p>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4）具有依法缴纳税收和社会保障资金的良好记录【提供谈判公告发布当月往前顺推六个月内任意一个月的依法缴纳税收和社会保障资金的证明材料复印件（依法免税或依法不需要缴纳社会保障资金的报价人应提供相应证明文件）】；</w:t>
            </w:r>
          </w:p>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5）参加本次政府采购活动前三年内，在经营活动中没有重大违法记录（提供书面声明）；</w:t>
            </w:r>
          </w:p>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6）法律、行政法规规定的其他条件（提供书面声明）。</w:t>
            </w:r>
          </w:p>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lang w:val="hr-HR"/>
              </w:rPr>
              <w:t>2、本项目不接受联合体投标。</w:t>
            </w:r>
          </w:p>
        </w:tc>
        <w:tc>
          <w:tcPr>
            <w:tcW w:w="1307" w:type="dxa"/>
            <w:tcBorders>
              <w:top w:val="nil"/>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 xml:space="preserve">□合格  </w:t>
            </w:r>
          </w:p>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rPr>
              <w:t>□不合格</w:t>
            </w:r>
          </w:p>
        </w:tc>
        <w:tc>
          <w:tcPr>
            <w:tcW w:w="1452" w:type="dxa"/>
            <w:tcBorders>
              <w:top w:val="nil"/>
              <w:left w:val="nil"/>
              <w:bottom w:val="single" w:color="auto" w:sz="4" w:space="0"/>
              <w:right w:val="single" w:color="auto" w:sz="4" w:space="0"/>
            </w:tcBorders>
            <w:noWrap w:val="0"/>
            <w:vAlign w:val="center"/>
          </w:tcPr>
          <w:p>
            <w:pPr>
              <w:tabs>
                <w:tab w:val="left" w:pos="7740"/>
              </w:tabs>
              <w:jc w:val="center"/>
              <w:rPr>
                <w:rFonts w:hint="eastAsia" w:ascii="宋体" w:hAnsi="宋体" w:cs="宋体"/>
                <w:sz w:val="24"/>
                <w:highlight w:val="none"/>
              </w:rPr>
            </w:pPr>
            <w:r>
              <w:rPr>
                <w:rFonts w:hint="eastAsia" w:ascii="宋体" w:hAnsi="宋体" w:cs="宋体"/>
                <w:sz w:val="24"/>
                <w:highlight w:val="none"/>
              </w:rPr>
              <w:t>见谈判响应文件第（）页</w:t>
            </w:r>
          </w:p>
        </w:tc>
      </w:tr>
      <w:tr>
        <w:tblPrEx>
          <w:tblCellMar>
            <w:top w:w="0" w:type="dxa"/>
            <w:left w:w="0" w:type="dxa"/>
            <w:bottom w:w="0" w:type="dxa"/>
            <w:right w:w="0" w:type="dxa"/>
          </w:tblCellMar>
        </w:tblPrEx>
        <w:trPr>
          <w:trHeight w:val="673" w:hRule="atLeast"/>
          <w:jc w:val="center"/>
        </w:trPr>
        <w:tc>
          <w:tcPr>
            <w:tcW w:w="778" w:type="dxa"/>
            <w:vMerge w:val="restart"/>
            <w:tcBorders>
              <w:top w:val="single" w:color="auto" w:sz="4" w:space="0"/>
              <w:left w:val="single" w:color="auto" w:sz="4" w:space="0"/>
              <w:bottom w:val="single" w:color="000000" w:sz="4" w:space="0"/>
              <w:right w:val="single" w:color="auto" w:sz="4" w:space="0"/>
            </w:tcBorders>
            <w:noWrap w:val="0"/>
            <w:vAlign w:val="center"/>
          </w:tcPr>
          <w:p>
            <w:pPr>
              <w:tabs>
                <w:tab w:val="left" w:pos="7740"/>
              </w:tabs>
              <w:jc w:val="center"/>
              <w:rPr>
                <w:rFonts w:hint="eastAsia" w:ascii="宋体" w:hAnsi="宋体" w:cs="宋体"/>
                <w:sz w:val="24"/>
                <w:highlight w:val="none"/>
              </w:rPr>
            </w:pPr>
            <w:r>
              <w:rPr>
                <w:rFonts w:hint="eastAsia" w:ascii="宋体" w:hAnsi="宋体" w:cs="宋体"/>
                <w:sz w:val="24"/>
                <w:highlight w:val="none"/>
              </w:rPr>
              <w:t>符合性检查</w:t>
            </w:r>
          </w:p>
        </w:tc>
        <w:tc>
          <w:tcPr>
            <w:tcW w:w="1582"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eastAsia="宋体" w:cs="宋体"/>
                <w:sz w:val="24"/>
                <w:highlight w:val="none"/>
              </w:rPr>
              <w:t>商务要求</w:t>
            </w:r>
          </w:p>
        </w:tc>
        <w:tc>
          <w:tcPr>
            <w:tcW w:w="4501" w:type="dxa"/>
            <w:tcBorders>
              <w:top w:val="single" w:color="auto" w:sz="4" w:space="0"/>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lang w:val="hr-HR"/>
              </w:rPr>
            </w:pPr>
            <w:r>
              <w:rPr>
                <w:rFonts w:hint="eastAsia" w:ascii="宋体" w:hAnsi="宋体" w:cs="宋体"/>
                <w:sz w:val="24"/>
                <w:highlight w:val="none"/>
                <w:lang w:val="hr-HR"/>
              </w:rPr>
              <w:t>实质性响应谈判文件商务要求</w:t>
            </w:r>
          </w:p>
        </w:tc>
        <w:tc>
          <w:tcPr>
            <w:tcW w:w="1307"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cs="宋体"/>
                <w:sz w:val="24"/>
                <w:highlight w:val="none"/>
              </w:rPr>
              <w:t xml:space="preserve">□合格 </w:t>
            </w:r>
          </w:p>
          <w:p>
            <w:pPr>
              <w:ind w:left="40" w:leftChars="19"/>
              <w:rPr>
                <w:rFonts w:hint="eastAsia" w:ascii="宋体" w:hAnsi="宋体" w:cs="宋体"/>
                <w:sz w:val="24"/>
                <w:highlight w:val="none"/>
              </w:rPr>
            </w:pPr>
            <w:r>
              <w:rPr>
                <w:rFonts w:hint="eastAsia" w:ascii="宋体" w:hAnsi="宋体" w:cs="宋体"/>
                <w:sz w:val="24"/>
                <w:highlight w:val="none"/>
              </w:rPr>
              <w:t>□不合格</w:t>
            </w:r>
          </w:p>
        </w:tc>
        <w:tc>
          <w:tcPr>
            <w:tcW w:w="1452"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cs="宋体"/>
                <w:sz w:val="24"/>
                <w:highlight w:val="none"/>
              </w:rPr>
              <w:t>见谈判响应文件第（）页</w:t>
            </w:r>
          </w:p>
        </w:tc>
      </w:tr>
      <w:tr>
        <w:tblPrEx>
          <w:tblCellMar>
            <w:top w:w="0" w:type="dxa"/>
            <w:left w:w="0" w:type="dxa"/>
            <w:bottom w:w="0" w:type="dxa"/>
            <w:right w:w="0" w:type="dxa"/>
          </w:tblCellMar>
        </w:tblPrEx>
        <w:trPr>
          <w:trHeight w:val="673" w:hRule="atLeast"/>
          <w:jc w:val="center"/>
        </w:trPr>
        <w:tc>
          <w:tcPr>
            <w:tcW w:w="77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hint="eastAsia" w:ascii="宋体" w:hAnsi="宋体" w:cs="宋体"/>
                <w:sz w:val="24"/>
                <w:highlight w:val="none"/>
              </w:rPr>
            </w:pPr>
          </w:p>
        </w:tc>
        <w:tc>
          <w:tcPr>
            <w:tcW w:w="1582"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eastAsia="宋体" w:cs="宋体"/>
                <w:sz w:val="24"/>
                <w:highlight w:val="none"/>
              </w:rPr>
              <w:t>技术要求</w:t>
            </w:r>
          </w:p>
        </w:tc>
        <w:tc>
          <w:tcPr>
            <w:tcW w:w="4501" w:type="dxa"/>
            <w:tcBorders>
              <w:top w:val="single" w:color="auto" w:sz="4" w:space="0"/>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lang w:val="hr-HR"/>
              </w:rPr>
              <w:t>实质性响应谈判文件技术要求</w:t>
            </w:r>
          </w:p>
        </w:tc>
        <w:tc>
          <w:tcPr>
            <w:tcW w:w="1307"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cs="宋体"/>
                <w:sz w:val="24"/>
                <w:highlight w:val="none"/>
              </w:rPr>
              <w:t xml:space="preserve">□合格 </w:t>
            </w:r>
          </w:p>
          <w:p>
            <w:pPr>
              <w:ind w:left="40" w:leftChars="19"/>
              <w:rPr>
                <w:rFonts w:hint="eastAsia" w:ascii="宋体" w:hAnsi="宋体" w:cs="宋体"/>
                <w:sz w:val="24"/>
                <w:highlight w:val="none"/>
              </w:rPr>
            </w:pPr>
            <w:r>
              <w:rPr>
                <w:rFonts w:hint="eastAsia" w:ascii="宋体" w:hAnsi="宋体" w:cs="宋体"/>
                <w:sz w:val="24"/>
                <w:highlight w:val="none"/>
              </w:rPr>
              <w:t>□不合格</w:t>
            </w:r>
          </w:p>
        </w:tc>
        <w:tc>
          <w:tcPr>
            <w:tcW w:w="1452"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cs="宋体"/>
                <w:sz w:val="24"/>
                <w:highlight w:val="none"/>
              </w:rPr>
              <w:t>见谈判响应文件第（）页</w:t>
            </w:r>
          </w:p>
        </w:tc>
      </w:tr>
      <w:tr>
        <w:tblPrEx>
          <w:tblCellMar>
            <w:top w:w="0" w:type="dxa"/>
            <w:left w:w="0" w:type="dxa"/>
            <w:bottom w:w="0" w:type="dxa"/>
            <w:right w:w="0" w:type="dxa"/>
          </w:tblCellMar>
        </w:tblPrEx>
        <w:trPr>
          <w:trHeight w:val="684" w:hRule="atLeast"/>
          <w:jc w:val="center"/>
        </w:trPr>
        <w:tc>
          <w:tcPr>
            <w:tcW w:w="778" w:type="dxa"/>
            <w:vMerge w:val="continue"/>
            <w:tcBorders>
              <w:top w:val="single" w:color="auto" w:sz="4" w:space="0"/>
              <w:left w:val="single" w:color="auto" w:sz="4" w:space="0"/>
              <w:bottom w:val="single" w:color="000000" w:sz="4" w:space="0"/>
              <w:right w:val="single" w:color="auto" w:sz="4" w:space="0"/>
            </w:tcBorders>
            <w:noWrap w:val="0"/>
            <w:vAlign w:val="center"/>
          </w:tcPr>
          <w:p>
            <w:pPr>
              <w:widowControl/>
              <w:jc w:val="left"/>
              <w:rPr>
                <w:rFonts w:hint="eastAsia" w:ascii="宋体" w:hAnsi="宋体" w:cs="宋体"/>
                <w:sz w:val="24"/>
                <w:highlight w:val="none"/>
              </w:rPr>
            </w:pPr>
          </w:p>
        </w:tc>
        <w:tc>
          <w:tcPr>
            <w:tcW w:w="1582"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eastAsia="宋体" w:cs="宋体"/>
                <w:sz w:val="24"/>
                <w:highlight w:val="none"/>
              </w:rPr>
              <w:t>其它</w:t>
            </w:r>
          </w:p>
        </w:tc>
        <w:tc>
          <w:tcPr>
            <w:tcW w:w="4501" w:type="dxa"/>
            <w:tcBorders>
              <w:top w:val="single" w:color="auto" w:sz="4" w:space="0"/>
              <w:left w:val="nil"/>
              <w:bottom w:val="single" w:color="auto" w:sz="4" w:space="0"/>
              <w:right w:val="single" w:color="auto" w:sz="4" w:space="0"/>
            </w:tcBorders>
            <w:noWrap w:val="0"/>
            <w:vAlign w:val="center"/>
          </w:tcPr>
          <w:p>
            <w:pPr>
              <w:tabs>
                <w:tab w:val="left" w:pos="7740"/>
              </w:tabs>
              <w:ind w:firstLine="180" w:firstLineChars="75"/>
              <w:rPr>
                <w:rFonts w:hint="eastAsia" w:ascii="宋体" w:hAnsi="宋体" w:cs="宋体"/>
                <w:sz w:val="24"/>
                <w:highlight w:val="none"/>
              </w:rPr>
            </w:pPr>
            <w:r>
              <w:rPr>
                <w:rFonts w:hint="eastAsia" w:ascii="宋体" w:hAnsi="宋体" w:cs="宋体"/>
                <w:sz w:val="24"/>
                <w:highlight w:val="none"/>
                <w:lang w:val="hr-HR"/>
              </w:rPr>
              <w:t>实质性响应谈判文件中规定的其它情况</w:t>
            </w:r>
          </w:p>
        </w:tc>
        <w:tc>
          <w:tcPr>
            <w:tcW w:w="1307"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cs="宋体"/>
                <w:sz w:val="24"/>
                <w:highlight w:val="none"/>
              </w:rPr>
              <w:t xml:space="preserve">□合格 </w:t>
            </w:r>
          </w:p>
          <w:p>
            <w:pPr>
              <w:ind w:left="40" w:leftChars="19"/>
              <w:rPr>
                <w:rFonts w:hint="eastAsia" w:ascii="宋体" w:hAnsi="宋体" w:cs="宋体"/>
                <w:sz w:val="24"/>
                <w:highlight w:val="none"/>
              </w:rPr>
            </w:pPr>
            <w:r>
              <w:rPr>
                <w:rFonts w:hint="eastAsia" w:ascii="宋体" w:hAnsi="宋体" w:cs="宋体"/>
                <w:sz w:val="24"/>
                <w:highlight w:val="none"/>
              </w:rPr>
              <w:t>□不合格</w:t>
            </w:r>
          </w:p>
        </w:tc>
        <w:tc>
          <w:tcPr>
            <w:tcW w:w="1452" w:type="dxa"/>
            <w:tcBorders>
              <w:top w:val="single" w:color="auto" w:sz="4" w:space="0"/>
              <w:left w:val="nil"/>
              <w:bottom w:val="single" w:color="auto" w:sz="4" w:space="0"/>
              <w:right w:val="single" w:color="auto" w:sz="4" w:space="0"/>
            </w:tcBorders>
            <w:noWrap w:val="0"/>
            <w:vAlign w:val="center"/>
          </w:tcPr>
          <w:p>
            <w:pPr>
              <w:ind w:left="40" w:leftChars="19"/>
              <w:rPr>
                <w:rFonts w:hint="eastAsia" w:ascii="宋体" w:hAnsi="宋体" w:cs="宋体"/>
                <w:sz w:val="24"/>
                <w:highlight w:val="none"/>
              </w:rPr>
            </w:pPr>
            <w:r>
              <w:rPr>
                <w:rFonts w:hint="eastAsia" w:ascii="宋体" w:hAnsi="宋体" w:cs="宋体"/>
                <w:sz w:val="24"/>
                <w:highlight w:val="none"/>
              </w:rPr>
              <w:t>见谈判响应文件第（）页</w:t>
            </w:r>
          </w:p>
        </w:tc>
      </w:tr>
    </w:tbl>
    <w:p>
      <w:pPr>
        <w:adjustRightInd w:val="0"/>
        <w:snapToGrid w:val="0"/>
        <w:spacing w:line="360" w:lineRule="auto"/>
        <w:ind w:left="40" w:leftChars="19"/>
        <w:rPr>
          <w:rFonts w:hint="eastAsia" w:ascii="宋体" w:hAnsi="宋体" w:cs="宋体"/>
          <w:sz w:val="24"/>
          <w:highlight w:val="none"/>
        </w:rPr>
      </w:pPr>
      <w:r>
        <w:rPr>
          <w:rFonts w:hint="eastAsia" w:ascii="宋体" w:hAnsi="宋体" w:cs="宋体"/>
          <w:sz w:val="24"/>
          <w:highlight w:val="none"/>
        </w:rPr>
        <w:t>注：以上材料将作为响应供应商资格性、符合性审查内容的重要组成部分，响应供应商必须严格按照其内容及序列要求在谈判响应文件中如实提供，并在对应的□打“√”。</w:t>
      </w:r>
    </w:p>
    <w:p>
      <w:pPr>
        <w:adjustRightInd w:val="0"/>
        <w:snapToGrid w:val="0"/>
        <w:spacing w:line="360" w:lineRule="auto"/>
        <w:ind w:left="40" w:leftChars="19"/>
        <w:rPr>
          <w:rFonts w:hint="eastAsia" w:ascii="宋体" w:hAnsi="宋体" w:cs="宋体"/>
          <w:sz w:val="24"/>
          <w:highlight w:val="none"/>
        </w:rPr>
      </w:pPr>
    </w:p>
    <w:p>
      <w:pPr>
        <w:tabs>
          <w:tab w:val="left" w:pos="7740"/>
        </w:tabs>
        <w:adjustRightInd w:val="0"/>
        <w:snapToGrid w:val="0"/>
        <w:spacing w:before="240" w:line="300" w:lineRule="auto"/>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300" w:lineRule="auto"/>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adjustRightInd w:val="0"/>
        <w:snapToGrid w:val="0"/>
        <w:spacing w:line="360" w:lineRule="auto"/>
        <w:rPr>
          <w:rFonts w:hint="eastAsia" w:ascii="宋体" w:hAnsi="宋体" w:cs="宋体"/>
          <w:sz w:val="28"/>
          <w:szCs w:val="28"/>
          <w:highlight w:val="none"/>
          <w:u w:val="single"/>
        </w:rPr>
      </w:pPr>
      <w:r>
        <w:rPr>
          <w:rFonts w:hint="eastAsia" w:ascii="宋体" w:hAnsi="宋体" w:cs="宋体"/>
          <w:sz w:val="28"/>
          <w:highlight w:val="none"/>
        </w:rPr>
        <w:t>日期：   年   月   日</w:t>
      </w:r>
    </w:p>
    <w:p>
      <w:pPr>
        <w:adjustRightInd w:val="0"/>
        <w:snapToGrid w:val="0"/>
        <w:spacing w:line="300" w:lineRule="auto"/>
        <w:rPr>
          <w:rFonts w:hint="eastAsia" w:ascii="宋体" w:hAnsi="宋体" w:cs="宋体"/>
          <w:sz w:val="28"/>
          <w:szCs w:val="28"/>
          <w:highlight w:val="none"/>
        </w:rPr>
      </w:pPr>
    </w:p>
    <w:bookmarkEnd w:id="11"/>
    <w:bookmarkEnd w:id="12"/>
    <w:bookmarkEnd w:id="13"/>
    <w:bookmarkEnd w:id="14"/>
    <w:bookmarkEnd w:id="15"/>
    <w:bookmarkEnd w:id="16"/>
    <w:bookmarkEnd w:id="17"/>
    <w:p>
      <w:pPr>
        <w:pStyle w:val="3"/>
        <w:jc w:val="center"/>
        <w:rPr>
          <w:rFonts w:hint="eastAsia" w:ascii="宋体" w:hAnsi="宋体" w:eastAsia="宋体" w:cs="宋体"/>
          <w:highlight w:val="none"/>
        </w:rPr>
      </w:pPr>
      <w:bookmarkStart w:id="20" w:name="_Toc202251075"/>
      <w:bookmarkStart w:id="21" w:name="_Toc202252034"/>
      <w:bookmarkStart w:id="22" w:name="_Toc202816996"/>
      <w:bookmarkStart w:id="23" w:name="_Toc202820351"/>
      <w:bookmarkStart w:id="24" w:name="_Toc202251700"/>
      <w:bookmarkStart w:id="25" w:name="_Toc202819878"/>
      <w:bookmarkStart w:id="26" w:name="_Toc202254105"/>
      <w:r>
        <w:rPr>
          <w:rFonts w:hint="eastAsia" w:ascii="宋体" w:hAnsi="宋体" w:eastAsia="宋体" w:cs="宋体"/>
          <w:highlight w:val="none"/>
        </w:rPr>
        <w:br w:type="page"/>
      </w:r>
      <w:bookmarkStart w:id="27" w:name="_Toc484528198"/>
      <w:r>
        <w:rPr>
          <w:rFonts w:hint="eastAsia" w:ascii="宋体" w:hAnsi="宋体" w:eastAsia="宋体" w:cs="宋体"/>
          <w:highlight w:val="none"/>
        </w:rPr>
        <w:t>二、资格性文件</w:t>
      </w:r>
      <w:bookmarkEnd w:id="20"/>
      <w:bookmarkEnd w:id="21"/>
      <w:bookmarkEnd w:id="22"/>
      <w:bookmarkEnd w:id="23"/>
      <w:bookmarkEnd w:id="24"/>
      <w:bookmarkEnd w:id="25"/>
      <w:bookmarkEnd w:id="26"/>
      <w:bookmarkEnd w:id="27"/>
    </w:p>
    <w:p>
      <w:pPr>
        <w:adjustRightInd w:val="0"/>
        <w:snapToGrid w:val="0"/>
        <w:spacing w:line="360" w:lineRule="auto"/>
        <w:rPr>
          <w:rFonts w:hint="eastAsia" w:ascii="宋体" w:hAnsi="宋体" w:cs="宋体"/>
          <w:b/>
          <w:bCs/>
          <w:sz w:val="28"/>
          <w:szCs w:val="28"/>
          <w:highlight w:val="none"/>
        </w:rPr>
      </w:pPr>
      <w:r>
        <w:rPr>
          <w:rFonts w:hint="eastAsia" w:ascii="宋体" w:hAnsi="宋体" w:cs="宋体"/>
          <w:b/>
          <w:bCs/>
          <w:sz w:val="28"/>
          <w:szCs w:val="28"/>
          <w:highlight w:val="none"/>
        </w:rPr>
        <w:t>2.1 响应函</w:t>
      </w:r>
    </w:p>
    <w:p>
      <w:pPr>
        <w:autoSpaceDE w:val="0"/>
        <w:autoSpaceDN w:val="0"/>
        <w:adjustRightInd w:val="0"/>
        <w:snapToGrid w:val="0"/>
        <w:spacing w:line="360" w:lineRule="auto"/>
        <w:rPr>
          <w:rFonts w:hint="eastAsia" w:ascii="宋体" w:hAnsi="宋体" w:eastAsia="宋体" w:cs="宋体"/>
          <w:kern w:val="0"/>
          <w:sz w:val="28"/>
          <w:szCs w:val="28"/>
          <w:highlight w:val="none"/>
          <w:lang w:eastAsia="zh-CN"/>
        </w:rPr>
      </w:pPr>
      <w:r>
        <w:rPr>
          <w:rFonts w:hint="eastAsia" w:ascii="宋体" w:hAnsi="宋体" w:cs="宋体"/>
          <w:kern w:val="0"/>
          <w:sz w:val="28"/>
          <w:szCs w:val="28"/>
          <w:highlight w:val="none"/>
        </w:rPr>
        <w:t>致：</w:t>
      </w:r>
      <w:r>
        <w:rPr>
          <w:rFonts w:hint="eastAsia" w:ascii="宋体" w:hAnsi="宋体" w:cs="宋体"/>
          <w:b/>
          <w:kern w:val="0"/>
          <w:sz w:val="28"/>
          <w:szCs w:val="28"/>
          <w:highlight w:val="none"/>
          <w:lang w:eastAsia="zh-CN"/>
        </w:rPr>
        <w:t>南方医科大学第七附属医院</w:t>
      </w:r>
    </w:p>
    <w:p>
      <w:pPr>
        <w:autoSpaceDE w:val="0"/>
        <w:autoSpaceDN w:val="0"/>
        <w:adjustRightInd w:val="0"/>
        <w:snapToGrid w:val="0"/>
        <w:spacing w:line="360" w:lineRule="auto"/>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依据贵</w:t>
      </w:r>
      <w:r>
        <w:rPr>
          <w:rFonts w:hint="eastAsia" w:ascii="宋体" w:hAnsi="宋体" w:cs="宋体"/>
          <w:kern w:val="0"/>
          <w:sz w:val="28"/>
          <w:szCs w:val="28"/>
          <w:highlight w:val="none"/>
          <w:lang w:eastAsia="zh-CN"/>
        </w:rPr>
        <w:t>单位</w:t>
      </w:r>
      <w:r>
        <w:rPr>
          <w:rFonts w:hint="eastAsia" w:ascii="宋体" w:hAnsi="宋体" w:eastAsia="宋体" w:cs="宋体"/>
          <w:sz w:val="28"/>
          <w:szCs w:val="28"/>
          <w:highlight w:val="none"/>
        </w:rPr>
        <w:t>采购项目</w:t>
      </w:r>
      <w:r>
        <w:rPr>
          <w:rFonts w:hint="eastAsia" w:ascii="宋体" w:hAnsi="宋体" w:cs="宋体"/>
          <w:sz w:val="28"/>
          <w:szCs w:val="28"/>
          <w:highlight w:val="none"/>
          <w:u w:val="single"/>
          <w:lang w:eastAsia="zh-CN"/>
        </w:rPr>
        <w:t>南方医科大学第七附属医院</w:t>
      </w:r>
      <w:r>
        <w:rPr>
          <w:rFonts w:hint="eastAsia" w:ascii="宋体" w:hAnsi="宋体" w:eastAsia="宋体" w:cs="宋体"/>
          <w:sz w:val="28"/>
          <w:szCs w:val="28"/>
          <w:highlight w:val="none"/>
          <w:u w:val="single"/>
        </w:rPr>
        <w:t xml:space="preserve">（和顺院区）建筑物抗震及安全性鉴定项目（NHYYCG2021005) </w:t>
      </w:r>
      <w:r>
        <w:rPr>
          <w:rFonts w:hint="eastAsia" w:ascii="宋体" w:hAnsi="宋体" w:cs="宋体"/>
          <w:kern w:val="0"/>
          <w:sz w:val="28"/>
          <w:szCs w:val="28"/>
          <w:highlight w:val="none"/>
        </w:rPr>
        <w:t>的谈判邀请，我方代表</w:t>
      </w:r>
      <w:r>
        <w:rPr>
          <w:rFonts w:hint="eastAsia" w:ascii="宋体" w:hAnsi="宋体" w:cs="宋体"/>
          <w:sz w:val="28"/>
          <w:szCs w:val="28"/>
          <w:highlight w:val="none"/>
          <w:u w:val="single"/>
        </w:rPr>
        <w:t>（姓名、职务）</w:t>
      </w:r>
      <w:r>
        <w:rPr>
          <w:rFonts w:hint="eastAsia" w:ascii="宋体" w:hAnsi="宋体" w:cs="宋体"/>
          <w:kern w:val="0"/>
          <w:sz w:val="28"/>
          <w:szCs w:val="28"/>
          <w:highlight w:val="none"/>
        </w:rPr>
        <w:t>经正式授权并代表</w:t>
      </w:r>
      <w:r>
        <w:rPr>
          <w:rFonts w:hint="eastAsia" w:ascii="宋体" w:hAnsi="宋体" w:cs="宋体"/>
          <w:sz w:val="28"/>
          <w:szCs w:val="28"/>
          <w:highlight w:val="none"/>
          <w:u w:val="single"/>
        </w:rPr>
        <w:t>（响应供应商名称、地址）</w:t>
      </w:r>
      <w:r>
        <w:rPr>
          <w:rFonts w:hint="eastAsia" w:ascii="宋体" w:hAnsi="宋体" w:cs="宋体"/>
          <w:kern w:val="0"/>
          <w:sz w:val="28"/>
          <w:szCs w:val="28"/>
          <w:highlight w:val="none"/>
        </w:rPr>
        <w:t>提交下述文件</w:t>
      </w:r>
      <w:r>
        <w:rPr>
          <w:rFonts w:hint="eastAsia" w:ascii="宋体" w:hAnsi="宋体" w:cs="宋体"/>
          <w:b/>
          <w:bCs/>
          <w:kern w:val="0"/>
          <w:sz w:val="28"/>
          <w:szCs w:val="28"/>
          <w:highlight w:val="none"/>
          <w:bdr w:val="single" w:color="auto" w:sz="4" w:space="0"/>
        </w:rPr>
        <w:t>正本一份，副本</w:t>
      </w:r>
      <w:r>
        <w:rPr>
          <w:rFonts w:hint="eastAsia" w:ascii="宋体" w:hAnsi="宋体" w:cs="宋体"/>
          <w:b/>
          <w:bCs/>
          <w:kern w:val="0"/>
          <w:sz w:val="28"/>
          <w:szCs w:val="28"/>
          <w:highlight w:val="none"/>
          <w:bdr w:val="single" w:color="auto" w:sz="4" w:space="0"/>
          <w:lang w:eastAsia="zh-CN"/>
        </w:rPr>
        <w:t>四</w:t>
      </w:r>
      <w:r>
        <w:rPr>
          <w:rFonts w:hint="eastAsia" w:ascii="宋体" w:hAnsi="宋体" w:cs="宋体"/>
          <w:b/>
          <w:bCs/>
          <w:kern w:val="0"/>
          <w:sz w:val="28"/>
          <w:szCs w:val="28"/>
          <w:highlight w:val="none"/>
          <w:bdr w:val="single" w:color="auto" w:sz="4" w:space="0"/>
        </w:rPr>
        <w:t>份</w:t>
      </w:r>
      <w:r>
        <w:rPr>
          <w:rFonts w:hint="eastAsia" w:ascii="宋体" w:hAnsi="宋体" w:cs="宋体"/>
          <w:kern w:val="0"/>
          <w:sz w:val="28"/>
          <w:szCs w:val="28"/>
          <w:highlight w:val="none"/>
        </w:rPr>
        <w:t>。</w:t>
      </w:r>
    </w:p>
    <w:p>
      <w:pPr>
        <w:autoSpaceDE w:val="0"/>
        <w:autoSpaceDN w:val="0"/>
        <w:adjustRightInd w:val="0"/>
        <w:snapToGrid w:val="0"/>
        <w:spacing w:line="360" w:lineRule="auto"/>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 xml:space="preserve">1. </w:t>
      </w:r>
      <w:r>
        <w:rPr>
          <w:rFonts w:hint="eastAsia" w:ascii="宋体" w:hAnsi="宋体" w:cs="宋体"/>
          <w:sz w:val="28"/>
          <w:szCs w:val="28"/>
          <w:highlight w:val="none"/>
        </w:rPr>
        <w:t>自查表</w:t>
      </w:r>
      <w:r>
        <w:rPr>
          <w:rFonts w:hint="eastAsia" w:ascii="宋体" w:hAnsi="宋体" w:cs="宋体"/>
          <w:kern w:val="0"/>
          <w:sz w:val="28"/>
          <w:szCs w:val="28"/>
          <w:highlight w:val="none"/>
        </w:rPr>
        <w:t>；</w:t>
      </w:r>
    </w:p>
    <w:p>
      <w:pPr>
        <w:autoSpaceDE w:val="0"/>
        <w:autoSpaceDN w:val="0"/>
        <w:adjustRightInd w:val="0"/>
        <w:snapToGrid w:val="0"/>
        <w:spacing w:line="360" w:lineRule="auto"/>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 xml:space="preserve">2. </w:t>
      </w:r>
      <w:r>
        <w:rPr>
          <w:rFonts w:hint="eastAsia" w:ascii="宋体" w:hAnsi="宋体" w:cs="宋体"/>
          <w:sz w:val="28"/>
          <w:szCs w:val="28"/>
          <w:highlight w:val="none"/>
        </w:rPr>
        <w:t>资格性文件</w:t>
      </w:r>
      <w:r>
        <w:rPr>
          <w:rFonts w:hint="eastAsia" w:ascii="宋体" w:hAnsi="宋体" w:cs="宋体"/>
          <w:kern w:val="0"/>
          <w:sz w:val="28"/>
          <w:szCs w:val="28"/>
          <w:highlight w:val="none"/>
        </w:rPr>
        <w:t>；</w:t>
      </w:r>
    </w:p>
    <w:p>
      <w:pPr>
        <w:autoSpaceDE w:val="0"/>
        <w:autoSpaceDN w:val="0"/>
        <w:adjustRightInd w:val="0"/>
        <w:snapToGrid w:val="0"/>
        <w:spacing w:line="360" w:lineRule="auto"/>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 xml:space="preserve">3. </w:t>
      </w:r>
      <w:r>
        <w:rPr>
          <w:rFonts w:hint="eastAsia" w:ascii="宋体" w:hAnsi="宋体" w:cs="宋体"/>
          <w:sz w:val="28"/>
          <w:szCs w:val="28"/>
          <w:highlight w:val="none"/>
        </w:rPr>
        <w:t>商务部分</w:t>
      </w:r>
      <w:r>
        <w:rPr>
          <w:rFonts w:hint="eastAsia" w:ascii="宋体" w:hAnsi="宋体" w:cs="宋体"/>
          <w:kern w:val="0"/>
          <w:sz w:val="28"/>
          <w:szCs w:val="28"/>
          <w:highlight w:val="none"/>
        </w:rPr>
        <w:t>；</w:t>
      </w:r>
    </w:p>
    <w:p>
      <w:pPr>
        <w:autoSpaceDE w:val="0"/>
        <w:autoSpaceDN w:val="0"/>
        <w:adjustRightInd w:val="0"/>
        <w:snapToGrid w:val="0"/>
        <w:spacing w:line="360" w:lineRule="auto"/>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4. 技术</w:t>
      </w:r>
      <w:r>
        <w:rPr>
          <w:rFonts w:hint="eastAsia" w:ascii="宋体" w:hAnsi="宋体" w:cs="宋体"/>
          <w:sz w:val="28"/>
          <w:szCs w:val="28"/>
          <w:highlight w:val="none"/>
        </w:rPr>
        <w:t>部分</w:t>
      </w:r>
      <w:r>
        <w:rPr>
          <w:rFonts w:hint="eastAsia" w:ascii="宋体" w:hAnsi="宋体" w:cs="宋体"/>
          <w:kern w:val="0"/>
          <w:sz w:val="28"/>
          <w:szCs w:val="28"/>
          <w:highlight w:val="none"/>
        </w:rPr>
        <w:t>；</w:t>
      </w:r>
    </w:p>
    <w:p>
      <w:pPr>
        <w:autoSpaceDE w:val="0"/>
        <w:autoSpaceDN w:val="0"/>
        <w:adjustRightInd w:val="0"/>
        <w:snapToGrid w:val="0"/>
        <w:spacing w:line="360" w:lineRule="auto"/>
        <w:ind w:firstLine="560" w:firstLineChars="200"/>
        <w:rPr>
          <w:rFonts w:hint="eastAsia" w:ascii="宋体" w:hAnsi="宋体" w:cs="宋体"/>
          <w:kern w:val="0"/>
          <w:sz w:val="28"/>
          <w:szCs w:val="28"/>
          <w:highlight w:val="none"/>
        </w:rPr>
      </w:pPr>
      <w:r>
        <w:rPr>
          <w:rFonts w:hint="eastAsia" w:ascii="宋体" w:hAnsi="宋体" w:cs="宋体"/>
          <w:kern w:val="0"/>
          <w:sz w:val="28"/>
          <w:szCs w:val="28"/>
          <w:highlight w:val="none"/>
        </w:rPr>
        <w:t xml:space="preserve">5. </w:t>
      </w:r>
      <w:r>
        <w:rPr>
          <w:rFonts w:hint="eastAsia" w:ascii="宋体" w:hAnsi="宋体" w:cs="宋体"/>
          <w:sz w:val="28"/>
          <w:szCs w:val="28"/>
          <w:highlight w:val="none"/>
        </w:rPr>
        <w:t>价格部分。</w:t>
      </w:r>
    </w:p>
    <w:p>
      <w:pPr>
        <w:autoSpaceDE w:val="0"/>
        <w:autoSpaceDN w:val="0"/>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在此，我方声明如下：</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1.同意并接受谈判文件的各项要求，遵守谈判文件中的各项规定，按谈判文件的要求提供报价。</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2.投标有效期为递交谈判响应文件递交截止之日起60天，成交人投标有效期延至合同验收之日。</w:t>
      </w:r>
      <w:r>
        <w:rPr>
          <w:rFonts w:hint="eastAsia" w:ascii="宋体" w:hAnsi="宋体" w:cs="宋体"/>
          <w:sz w:val="28"/>
          <w:szCs w:val="28"/>
          <w:highlight w:val="none"/>
          <w:u w:val="single"/>
        </w:rPr>
        <w:t>在此提交的资格证明文件均至谈判截止日有效，如有在投标有效期内失效的，我方承诺在成交后补齐一切手续，保证所有资格证明文件能在签订采购合同时直至采购合同终止日有效。</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3.我方已经详细地阅读了全部谈判文件及其附件，包括澄清及参考文件(如有)。我方已完全清晰理解谈判文件的要求，不存在任何含糊不清和误解之处，同意放弃对这些文件所提出的异议和质疑的权利。</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4.我方已毫无保留地向贵方提供一切所需的证明材料。</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5.我方承诺在本次谈判中提供的一切文件，无论是原件还是复印件（或扫描件）均为真实和准确的，绝无任何虚假、伪造和夸大的成份，否则，愿承担相应的后果和法律责任。</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6.我方完全服从和尊重谈判小组所作的评定结果，同时清楚理解到报价最低并非意味着必定获得成交资格。</w:t>
      </w:r>
    </w:p>
    <w:p>
      <w:pPr>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7.我方同意按谈判文件规定向采购代理机构缴纳招标代理服务费。</w:t>
      </w:r>
    </w:p>
    <w:p>
      <w:pPr>
        <w:tabs>
          <w:tab w:val="left" w:pos="7740"/>
        </w:tabs>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8.我方完全具备《中华人民共和国政府采购法》第二十二条规定的条件。</w:t>
      </w:r>
    </w:p>
    <w:p>
      <w:pPr>
        <w:autoSpaceDE w:val="0"/>
        <w:autoSpaceDN w:val="0"/>
        <w:adjustRightInd w:val="0"/>
        <w:snapToGrid w:val="0"/>
        <w:spacing w:line="360" w:lineRule="auto"/>
        <w:rPr>
          <w:rFonts w:hint="eastAsia" w:ascii="宋体" w:hAnsi="宋体" w:cs="宋体"/>
          <w:kern w:val="0"/>
          <w:sz w:val="28"/>
          <w:szCs w:val="28"/>
          <w:highlight w:val="none"/>
        </w:rPr>
      </w:pPr>
    </w:p>
    <w:p>
      <w:pPr>
        <w:adjustRightInd w:val="0"/>
        <w:snapToGrid w:val="0"/>
        <w:spacing w:line="360" w:lineRule="auto"/>
        <w:rPr>
          <w:rFonts w:hint="eastAsia" w:ascii="宋体" w:hAnsi="宋体" w:cs="宋体"/>
          <w:sz w:val="28"/>
          <w:szCs w:val="28"/>
          <w:highlight w:val="none"/>
          <w:u w:val="single"/>
        </w:rPr>
      </w:pPr>
      <w:r>
        <w:rPr>
          <w:rFonts w:hint="eastAsia" w:ascii="宋体" w:hAnsi="宋体" w:cs="宋体"/>
          <w:sz w:val="28"/>
          <w:szCs w:val="28"/>
          <w:highlight w:val="none"/>
        </w:rPr>
        <w:t xml:space="preserve">响应供应商名称(盖公章)： </w:t>
      </w:r>
      <w:r>
        <w:rPr>
          <w:rFonts w:hint="eastAsia" w:ascii="宋体" w:hAnsi="宋体" w:cs="宋体"/>
          <w:sz w:val="28"/>
          <w:szCs w:val="28"/>
          <w:highlight w:val="none"/>
          <w:u w:val="single"/>
        </w:rPr>
        <w:t xml:space="preserve">                  </w:t>
      </w:r>
    </w:p>
    <w:p>
      <w:pPr>
        <w:autoSpaceDE w:val="0"/>
        <w:autoSpaceDN w:val="0"/>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地址：</w:t>
      </w:r>
      <w:r>
        <w:rPr>
          <w:rFonts w:hint="eastAsia" w:ascii="宋体" w:hAnsi="宋体" w:cs="宋体"/>
          <w:kern w:val="0"/>
          <w:sz w:val="28"/>
          <w:szCs w:val="28"/>
          <w:highlight w:val="none"/>
          <w:u w:val="single"/>
        </w:rPr>
        <w:t xml:space="preserve">                               </w:t>
      </w:r>
      <w:r>
        <w:rPr>
          <w:rFonts w:hint="eastAsia" w:ascii="宋体" w:hAnsi="宋体" w:cs="宋体"/>
          <w:kern w:val="0"/>
          <w:sz w:val="28"/>
          <w:szCs w:val="28"/>
          <w:highlight w:val="none"/>
        </w:rPr>
        <w:t xml:space="preserve">    </w:t>
      </w:r>
    </w:p>
    <w:p>
      <w:pPr>
        <w:autoSpaceDE w:val="0"/>
        <w:autoSpaceDN w:val="0"/>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传真</w:t>
      </w:r>
      <w:r>
        <w:rPr>
          <w:rFonts w:hint="eastAsia" w:ascii="宋体" w:hAnsi="宋体" w:cs="宋体"/>
          <w:kern w:val="0"/>
          <w:sz w:val="28"/>
          <w:szCs w:val="28"/>
          <w:highlight w:val="none"/>
          <w:lang w:eastAsia="zh-CN"/>
        </w:rPr>
        <w:t>（如有）</w:t>
      </w:r>
      <w:r>
        <w:rPr>
          <w:rFonts w:hint="eastAsia" w:ascii="宋体" w:hAnsi="宋体" w:cs="宋体"/>
          <w:kern w:val="0"/>
          <w:sz w:val="28"/>
          <w:szCs w:val="28"/>
          <w:highlight w:val="none"/>
        </w:rPr>
        <w:t>：</w:t>
      </w:r>
      <w:r>
        <w:rPr>
          <w:rFonts w:hint="eastAsia" w:ascii="宋体" w:hAnsi="宋体" w:cs="宋体"/>
          <w:kern w:val="0"/>
          <w:sz w:val="28"/>
          <w:szCs w:val="28"/>
          <w:highlight w:val="none"/>
          <w:u w:val="single"/>
        </w:rPr>
        <w:t xml:space="preserve">                               </w:t>
      </w:r>
    </w:p>
    <w:p>
      <w:pPr>
        <w:autoSpaceDE w:val="0"/>
        <w:autoSpaceDN w:val="0"/>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电话：</w:t>
      </w:r>
      <w:r>
        <w:rPr>
          <w:rFonts w:hint="eastAsia" w:ascii="宋体" w:hAnsi="宋体" w:cs="宋体"/>
          <w:kern w:val="0"/>
          <w:sz w:val="28"/>
          <w:szCs w:val="28"/>
          <w:highlight w:val="none"/>
          <w:u w:val="single"/>
        </w:rPr>
        <w:t xml:space="preserve">                                </w:t>
      </w:r>
    </w:p>
    <w:p>
      <w:pPr>
        <w:autoSpaceDE w:val="0"/>
        <w:autoSpaceDN w:val="0"/>
        <w:adjustRightInd w:val="0"/>
        <w:snapToGrid w:val="0"/>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电子邮件：</w:t>
      </w:r>
      <w:r>
        <w:rPr>
          <w:rFonts w:hint="eastAsia" w:ascii="宋体" w:hAnsi="宋体" w:cs="宋体"/>
          <w:kern w:val="0"/>
          <w:sz w:val="28"/>
          <w:szCs w:val="28"/>
          <w:highlight w:val="none"/>
          <w:u w:val="single"/>
        </w:rPr>
        <w:t xml:space="preserve">                           </w:t>
      </w:r>
    </w:p>
    <w:p>
      <w:pPr>
        <w:adjustRightInd w:val="0"/>
        <w:snapToGrid w:val="0"/>
        <w:spacing w:line="360" w:lineRule="auto"/>
        <w:rPr>
          <w:rFonts w:hint="eastAsia" w:ascii="宋体" w:hAnsi="宋体" w:cs="宋体"/>
          <w:sz w:val="28"/>
          <w:szCs w:val="28"/>
          <w:highlight w:val="none"/>
          <w:u w:val="single"/>
        </w:rPr>
      </w:pPr>
      <w:r>
        <w:rPr>
          <w:rFonts w:hint="eastAsia" w:ascii="宋体" w:hAnsi="宋体" w:cs="宋体"/>
          <w:sz w:val="28"/>
          <w:szCs w:val="28"/>
          <w:highlight w:val="none"/>
        </w:rPr>
        <w:t>法定代表人（或法定代表人授权代表）签字：</w:t>
      </w:r>
      <w:r>
        <w:rPr>
          <w:rFonts w:hint="eastAsia" w:ascii="宋体" w:hAnsi="宋体" w:cs="宋体"/>
          <w:sz w:val="28"/>
          <w:szCs w:val="28"/>
          <w:highlight w:val="none"/>
          <w:u w:val="single"/>
        </w:rPr>
        <w:t xml:space="preserve">             </w:t>
      </w:r>
    </w:p>
    <w:p>
      <w:pPr>
        <w:adjustRightInd w:val="0"/>
        <w:snapToGrid w:val="0"/>
        <w:spacing w:line="360" w:lineRule="auto"/>
        <w:rPr>
          <w:rFonts w:hint="eastAsia" w:ascii="宋体" w:hAnsi="宋体" w:cs="宋体"/>
          <w:sz w:val="28"/>
          <w:szCs w:val="28"/>
          <w:highlight w:val="none"/>
          <w:u w:val="single"/>
        </w:rPr>
      </w:pPr>
      <w:r>
        <w:rPr>
          <w:rFonts w:hint="eastAsia" w:ascii="宋体" w:hAnsi="宋体" w:cs="宋体"/>
          <w:sz w:val="28"/>
          <w:szCs w:val="28"/>
          <w:highlight w:val="none"/>
        </w:rPr>
        <w:t>开户银行：</w:t>
      </w:r>
      <w:r>
        <w:rPr>
          <w:rFonts w:hint="eastAsia" w:ascii="宋体" w:hAnsi="宋体" w:cs="宋体"/>
          <w:sz w:val="28"/>
          <w:szCs w:val="28"/>
          <w:highlight w:val="none"/>
          <w:u w:val="single"/>
        </w:rPr>
        <w:t xml:space="preserve">                           </w:t>
      </w:r>
    </w:p>
    <w:p>
      <w:pPr>
        <w:tabs>
          <w:tab w:val="left" w:pos="5250"/>
        </w:tabs>
        <w:autoSpaceDE w:val="0"/>
        <w:autoSpaceDN w:val="0"/>
        <w:adjustRightInd w:val="0"/>
        <w:snapToGrid w:val="0"/>
        <w:spacing w:line="360" w:lineRule="auto"/>
        <w:rPr>
          <w:rFonts w:hint="eastAsia" w:ascii="宋体" w:hAnsi="宋体" w:cs="宋体"/>
          <w:sz w:val="28"/>
          <w:szCs w:val="28"/>
          <w:highlight w:val="none"/>
          <w:u w:val="single"/>
        </w:rPr>
      </w:pPr>
      <w:r>
        <w:rPr>
          <w:rFonts w:hint="eastAsia" w:ascii="宋体" w:hAnsi="宋体" w:cs="宋体"/>
          <w:sz w:val="28"/>
          <w:szCs w:val="28"/>
          <w:highlight w:val="none"/>
        </w:rPr>
        <w:t>账号：</w:t>
      </w:r>
      <w:r>
        <w:rPr>
          <w:rFonts w:hint="eastAsia" w:ascii="宋体" w:hAnsi="宋体" w:cs="宋体"/>
          <w:sz w:val="28"/>
          <w:szCs w:val="28"/>
          <w:highlight w:val="none"/>
          <w:u w:val="single"/>
        </w:rPr>
        <w:t xml:space="preserve">                               </w:t>
      </w:r>
    </w:p>
    <w:p>
      <w:pPr>
        <w:adjustRightInd w:val="0"/>
        <w:snapToGrid w:val="0"/>
        <w:spacing w:line="360" w:lineRule="auto"/>
        <w:rPr>
          <w:rFonts w:hint="eastAsia" w:ascii="宋体" w:hAnsi="宋体" w:cs="宋体"/>
          <w:sz w:val="28"/>
          <w:szCs w:val="28"/>
          <w:highlight w:val="none"/>
          <w:u w:val="single"/>
        </w:rPr>
      </w:pPr>
      <w:r>
        <w:rPr>
          <w:rFonts w:hint="eastAsia" w:ascii="宋体" w:hAnsi="宋体" w:cs="宋体"/>
          <w:sz w:val="28"/>
          <w:szCs w:val="28"/>
          <w:highlight w:val="none"/>
        </w:rPr>
        <w:t>日期：</w:t>
      </w:r>
      <w:r>
        <w:rPr>
          <w:rFonts w:hint="eastAsia" w:ascii="宋体" w:hAnsi="宋体" w:cs="宋体"/>
          <w:sz w:val="28"/>
          <w:szCs w:val="28"/>
          <w:highlight w:val="none"/>
          <w:u w:val="single"/>
        </w:rPr>
        <w:t xml:space="preserve">                               </w:t>
      </w:r>
    </w:p>
    <w:p>
      <w:pPr>
        <w:spacing w:line="480" w:lineRule="exact"/>
        <w:rPr>
          <w:rFonts w:hint="eastAsia" w:ascii="宋体" w:hAnsi="宋体" w:cs="宋体"/>
          <w:b/>
          <w:sz w:val="28"/>
          <w:szCs w:val="28"/>
          <w:highlight w:val="none"/>
        </w:rPr>
      </w:pPr>
      <w:r>
        <w:rPr>
          <w:rFonts w:hint="eastAsia" w:ascii="宋体" w:hAnsi="宋体" w:cs="宋体"/>
          <w:highlight w:val="none"/>
        </w:rPr>
        <w:br w:type="page"/>
      </w:r>
      <w:r>
        <w:rPr>
          <w:rFonts w:hint="eastAsia" w:ascii="宋体" w:hAnsi="宋体" w:cs="宋体"/>
          <w:b/>
          <w:sz w:val="28"/>
          <w:szCs w:val="28"/>
          <w:highlight w:val="none"/>
        </w:rPr>
        <w:t>2.2法定代表人资格证明书及授权委托书</w:t>
      </w:r>
    </w:p>
    <w:p>
      <w:pPr>
        <w:spacing w:line="480" w:lineRule="exact"/>
        <w:jc w:val="center"/>
        <w:rPr>
          <w:rFonts w:hint="eastAsia" w:ascii="宋体" w:hAnsi="宋体" w:cs="宋体"/>
          <w:b/>
          <w:sz w:val="28"/>
          <w:szCs w:val="28"/>
          <w:highlight w:val="none"/>
        </w:rPr>
      </w:pPr>
      <w:r>
        <w:rPr>
          <w:rFonts w:hint="eastAsia" w:ascii="宋体" w:hAnsi="宋体" w:cs="宋体"/>
          <w:b/>
          <w:sz w:val="28"/>
          <w:szCs w:val="28"/>
          <w:highlight w:val="none"/>
        </w:rPr>
        <w:t>（1）法定代表人资格证明书</w:t>
      </w:r>
    </w:p>
    <w:p>
      <w:pPr>
        <w:autoSpaceDE w:val="0"/>
        <w:autoSpaceDN w:val="0"/>
        <w:adjustRightInd w:val="0"/>
        <w:snapToGrid w:val="0"/>
        <w:spacing w:line="360" w:lineRule="auto"/>
        <w:rPr>
          <w:rFonts w:hint="eastAsia" w:ascii="宋体" w:hAnsi="宋体" w:cs="宋体"/>
          <w:kern w:val="0"/>
          <w:sz w:val="24"/>
          <w:highlight w:val="none"/>
        </w:rPr>
      </w:pPr>
    </w:p>
    <w:p>
      <w:pPr>
        <w:tabs>
          <w:tab w:val="left" w:pos="7740"/>
        </w:tabs>
        <w:spacing w:line="360" w:lineRule="auto"/>
        <w:rPr>
          <w:rFonts w:hint="eastAsia" w:ascii="宋体" w:hAnsi="宋体" w:eastAsia="宋体" w:cs="宋体"/>
          <w:sz w:val="28"/>
          <w:szCs w:val="28"/>
          <w:highlight w:val="none"/>
          <w:lang w:eastAsia="zh-CN"/>
        </w:rPr>
      </w:pPr>
      <w:r>
        <w:rPr>
          <w:rFonts w:hint="eastAsia" w:ascii="宋体" w:hAnsi="宋体" w:cs="宋体"/>
          <w:sz w:val="28"/>
          <w:szCs w:val="28"/>
          <w:highlight w:val="none"/>
        </w:rPr>
        <w:t>致：</w:t>
      </w:r>
      <w:r>
        <w:rPr>
          <w:rFonts w:hint="eastAsia" w:ascii="宋体" w:hAnsi="宋体" w:cs="宋体"/>
          <w:sz w:val="28"/>
          <w:szCs w:val="28"/>
          <w:highlight w:val="none"/>
          <w:u w:val="single"/>
          <w:lang w:eastAsia="zh-CN"/>
        </w:rPr>
        <w:t>南方医科大学第七附属医院</w:t>
      </w:r>
    </w:p>
    <w:p>
      <w:pPr>
        <w:tabs>
          <w:tab w:val="left" w:pos="7740"/>
        </w:tabs>
        <w:spacing w:line="360" w:lineRule="auto"/>
        <w:rPr>
          <w:rFonts w:hint="eastAsia" w:ascii="宋体" w:hAnsi="宋体" w:cs="宋体"/>
          <w:sz w:val="28"/>
          <w:szCs w:val="28"/>
          <w:highlight w:val="none"/>
        </w:rPr>
      </w:pPr>
    </w:p>
    <w:p>
      <w:pPr>
        <w:tabs>
          <w:tab w:val="left" w:pos="7740"/>
        </w:tabs>
        <w:spacing w:line="360" w:lineRule="auto"/>
        <w:rPr>
          <w:rFonts w:hint="eastAsia" w:ascii="宋体" w:hAnsi="宋体" w:cs="宋体"/>
          <w:sz w:val="28"/>
          <w:szCs w:val="28"/>
          <w:highlight w:val="none"/>
        </w:rPr>
      </w:pPr>
      <w:r>
        <w:rPr>
          <w:rFonts w:hint="eastAsia" w:ascii="宋体" w:hAnsi="宋体" w:cs="宋体"/>
          <w:sz w:val="28"/>
          <w:szCs w:val="28"/>
          <w:highlight w:val="none"/>
        </w:rPr>
        <w:t xml:space="preserve">     </w:t>
      </w:r>
      <w:r>
        <w:rPr>
          <w:rFonts w:hint="eastAsia" w:ascii="宋体" w:hAnsi="宋体" w:cs="宋体"/>
          <w:sz w:val="28"/>
          <w:szCs w:val="28"/>
          <w:highlight w:val="none"/>
          <w:u w:val="single"/>
        </w:rPr>
        <w:t xml:space="preserve">          </w:t>
      </w:r>
      <w:r>
        <w:rPr>
          <w:rFonts w:hint="eastAsia" w:ascii="宋体" w:hAnsi="宋体" w:cs="宋体"/>
          <w:sz w:val="28"/>
          <w:szCs w:val="28"/>
          <w:highlight w:val="none"/>
        </w:rPr>
        <w:t>同志为本单位法定代表人，特此证明。</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签发日期：                  单位：           （盖公章）</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附：代表人性别：            年龄：           身份证号码：</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联系电话：</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营业执照号码：                       经济性质：</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 xml:space="preserve">机构代码：                           </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主营：</w:t>
      </w:r>
    </w:p>
    <w:p>
      <w:pPr>
        <w:tabs>
          <w:tab w:val="left" w:pos="7740"/>
        </w:tabs>
        <w:spacing w:line="360" w:lineRule="auto"/>
        <w:ind w:firstLine="280" w:firstLineChars="100"/>
        <w:rPr>
          <w:rFonts w:hint="eastAsia" w:ascii="宋体" w:hAnsi="宋体" w:cs="宋体"/>
          <w:sz w:val="28"/>
          <w:szCs w:val="28"/>
          <w:highlight w:val="none"/>
        </w:rPr>
      </w:pPr>
      <w:r>
        <w:rPr>
          <w:rFonts w:hint="eastAsia" w:ascii="宋体" w:hAnsi="宋体" w:cs="宋体"/>
          <w:sz w:val="28"/>
          <w:szCs w:val="28"/>
          <w:highlight w:val="none"/>
        </w:rPr>
        <w:t>兼营：</w:t>
      </w:r>
    </w:p>
    <w:p>
      <w:pPr>
        <w:tabs>
          <w:tab w:val="left" w:pos="7740"/>
        </w:tabs>
        <w:spacing w:line="360" w:lineRule="auto"/>
        <w:rPr>
          <w:rFonts w:hint="eastAsia" w:ascii="宋体" w:hAnsi="宋体" w:cs="宋体"/>
          <w:sz w:val="28"/>
          <w:szCs w:val="28"/>
          <w:highlight w:val="none"/>
        </w:rPr>
      </w:pPr>
      <w:r>
        <w:rPr>
          <w:rFonts w:hint="eastAsia" w:ascii="宋体" w:hAnsi="宋体" w:cs="宋体"/>
          <w:sz w:val="28"/>
          <w:szCs w:val="28"/>
          <w:highlight w:val="none"/>
        </w:rPr>
        <w:t>说明：</w:t>
      </w:r>
    </w:p>
    <w:p>
      <w:pPr>
        <w:tabs>
          <w:tab w:val="left" w:pos="7740"/>
        </w:tabs>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1.内容必须填写真实、清楚、涂改无效，不得转让、买卖。</w:t>
      </w:r>
    </w:p>
    <w:p>
      <w:pPr>
        <w:tabs>
          <w:tab w:val="left" w:pos="7740"/>
        </w:tabs>
        <w:spacing w:line="360" w:lineRule="auto"/>
        <w:rPr>
          <w:rFonts w:hint="eastAsia" w:ascii="宋体" w:hAnsi="宋体" w:cs="宋体"/>
          <w:sz w:val="28"/>
          <w:szCs w:val="28"/>
          <w:highlight w:val="none"/>
        </w:rPr>
      </w:pPr>
      <w:r>
        <w:rPr>
          <w:rFonts w:hint="eastAsia" w:ascii="宋体" w:hAnsi="宋体" w:cs="宋体"/>
          <w:sz w:val="28"/>
          <w:szCs w:val="28"/>
          <w:highlight w:val="none"/>
        </w:rPr>
        <mc:AlternateContent>
          <mc:Choice Requires="wps">
            <w:drawing>
              <wp:anchor distT="0" distB="0" distL="114300" distR="114300" simplePos="0" relativeHeight="251662336" behindDoc="0" locked="0" layoutInCell="1" allowOverlap="1">
                <wp:simplePos x="0" y="0"/>
                <wp:positionH relativeFrom="column">
                  <wp:posOffset>3086100</wp:posOffset>
                </wp:positionH>
                <wp:positionV relativeFrom="paragraph">
                  <wp:posOffset>342900</wp:posOffset>
                </wp:positionV>
                <wp:extent cx="2857500" cy="1684020"/>
                <wp:effectExtent l="4445" t="5080" r="14605" b="6350"/>
                <wp:wrapNone/>
                <wp:docPr id="4" name="AutoShape 3"/>
                <wp:cNvGraphicFramePr/>
                <a:graphic xmlns:a="http://schemas.openxmlformats.org/drawingml/2006/main">
                  <a:graphicData uri="http://schemas.microsoft.com/office/word/2010/wordprocessingShape">
                    <wps:wsp>
                      <wps:cNvSpPr/>
                      <wps:spPr>
                        <a:xfrm>
                          <a:off x="0" y="0"/>
                          <a:ext cx="2857500" cy="16840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hAnsi="宋体"/>
                              </w:rPr>
                            </w:pPr>
                          </w:p>
                          <w:p>
                            <w:pPr>
                              <w:jc w:val="center"/>
                              <w:rPr>
                                <w:rFonts w:hint="eastAsia" w:ascii="仿宋_GB2312" w:hAnsi="仿宋_GB2312" w:eastAsia="仿宋_GB2312"/>
                                <w:sz w:val="28"/>
                                <w:szCs w:val="28"/>
                              </w:rPr>
                            </w:pPr>
                            <w:r>
                              <w:rPr>
                                <w:rFonts w:hint="eastAsia" w:ascii="仿宋_GB2312" w:hAnsi="仿宋_GB2312" w:eastAsia="仿宋_GB2312"/>
                                <w:sz w:val="28"/>
                              </w:rPr>
                              <w:t>法定代表人二代身份证复印件</w:t>
                            </w:r>
                          </w:p>
                        </w:txbxContent>
                      </wps:txbx>
                      <wps:bodyPr wrap="square" upright="1"/>
                    </wps:wsp>
                  </a:graphicData>
                </a:graphic>
              </wp:anchor>
            </w:drawing>
          </mc:Choice>
          <mc:Fallback>
            <w:pict>
              <v:shape id="AutoShape 3" o:spid="_x0000_s1026" o:spt="176" type="#_x0000_t176" style="position:absolute;left:0pt;margin-left:243pt;margin-top:27pt;height:132.6pt;width:225pt;z-index:251662336;mso-width-relative:page;mso-height-relative:page;" fillcolor="#FFFFFF" filled="t" stroked="t" coordsize="21600,21600" o:gfxdata="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V/yB72QAAAAoBAAAPAAAAAAAA&#10;AAEAIAAAACIAAABkcnMvZG93bnJldi54bWxQSwECFAAUAAAACACHTuJAE2S3ERECAABQBAAADgAA&#10;AAAAAAABACAAAAAoAQAAZHJzL2Uyb0RvYy54bWxQSwUGAAAAAAYABgBZAQAAqwUAAAAA&#10;">
                <v:fill on="t" focussize="0,0"/>
                <v:stroke color="#000000" joinstyle="miter"/>
                <v:imagedata o:title=""/>
                <o:lock v:ext="edit" aspectratio="f"/>
                <v:textbox>
                  <w:txbxContent>
                    <w:p>
                      <w:pPr>
                        <w:jc w:val="center"/>
                        <w:rPr>
                          <w:rFonts w:hint="eastAsia" w:hAnsi="宋体"/>
                        </w:rPr>
                      </w:pPr>
                    </w:p>
                    <w:p>
                      <w:pPr>
                        <w:jc w:val="center"/>
                        <w:rPr>
                          <w:rFonts w:hint="eastAsia" w:ascii="仿宋_GB2312" w:hAnsi="仿宋_GB2312" w:eastAsia="仿宋_GB2312"/>
                          <w:sz w:val="28"/>
                          <w:szCs w:val="28"/>
                        </w:rPr>
                      </w:pPr>
                      <w:r>
                        <w:rPr>
                          <w:rFonts w:hint="eastAsia" w:ascii="仿宋_GB2312" w:hAnsi="仿宋_GB2312" w:eastAsia="仿宋_GB2312"/>
                          <w:sz w:val="28"/>
                        </w:rPr>
                        <w:t>法定代表人二代身份证复印件</w:t>
                      </w:r>
                    </w:p>
                  </w:txbxContent>
                </v:textbox>
              </v:shape>
            </w:pict>
          </mc:Fallback>
        </mc:AlternateContent>
      </w:r>
      <w:r>
        <w:rPr>
          <w:rFonts w:hint="eastAsia" w:ascii="宋体" w:hAnsi="宋体" w:cs="宋体"/>
          <w:b/>
          <w:sz w:val="28"/>
          <w:szCs w:val="28"/>
          <w:highlight w:val="none"/>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342900</wp:posOffset>
                </wp:positionV>
                <wp:extent cx="2743200" cy="1684020"/>
                <wp:effectExtent l="4445" t="4445" r="14605" b="6985"/>
                <wp:wrapNone/>
                <wp:docPr id="1" name="AutoShape 4"/>
                <wp:cNvGraphicFramePr/>
                <a:graphic xmlns:a="http://schemas.openxmlformats.org/drawingml/2006/main">
                  <a:graphicData uri="http://schemas.microsoft.com/office/word/2010/wordprocessingShape">
                    <wps:wsp>
                      <wps:cNvSpPr/>
                      <wps:spPr>
                        <a:xfrm>
                          <a:off x="0" y="0"/>
                          <a:ext cx="2743200" cy="16840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hAnsi="宋体"/>
                              </w:rPr>
                            </w:pPr>
                          </w:p>
                          <w:p>
                            <w:pPr>
                              <w:jc w:val="center"/>
                              <w:rPr>
                                <w:rFonts w:hint="eastAsia" w:ascii="仿宋_GB2312" w:hAnsi="仿宋_GB2312" w:eastAsia="仿宋_GB2312"/>
                                <w:sz w:val="28"/>
                                <w:szCs w:val="28"/>
                              </w:rPr>
                            </w:pPr>
                            <w:r>
                              <w:rPr>
                                <w:rFonts w:hint="eastAsia" w:ascii="仿宋_GB2312" w:hAnsi="仿宋_GB2312" w:eastAsia="仿宋_GB2312"/>
                                <w:sz w:val="28"/>
                              </w:rPr>
                              <w:t>法定代表人二代身份证复印件</w:t>
                            </w:r>
                          </w:p>
                        </w:txbxContent>
                      </wps:txbx>
                      <wps:bodyPr wrap="square" upright="1"/>
                    </wps:wsp>
                  </a:graphicData>
                </a:graphic>
              </wp:anchor>
            </w:drawing>
          </mc:Choice>
          <mc:Fallback>
            <w:pict>
              <v:shape id="AutoShape 4" o:spid="_x0000_s1026" o:spt="176" type="#_x0000_t176" style="position:absolute;left:0pt;margin-left:0pt;margin-top:27pt;height:132.6pt;width:216pt;z-index:251659264;mso-width-relative:page;mso-height-relative:page;" fillcolor="#FFFFFF" filled="t" stroked="t" coordsize="21600,21600" o:gfxdata="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WHsaN1wAAAAcBAAAPAAAAAAAAAAEA&#10;IAAAACIAAABkcnMvZG93bnJldi54bWxQSwECFAAUAAAACACHTuJADzj5UBACAABQBAAADgAAAAAA&#10;AAABACAAAAAmAQAAZHJzL2Uyb0RvYy54bWxQSwUGAAAAAAYABgBZAQAAqAUAAAAA&#10;">
                <v:fill on="t" focussize="0,0"/>
                <v:stroke color="#000000" joinstyle="miter"/>
                <v:imagedata o:title=""/>
                <o:lock v:ext="edit" aspectratio="f"/>
                <v:textbox>
                  <w:txbxContent>
                    <w:p>
                      <w:pPr>
                        <w:jc w:val="center"/>
                        <w:rPr>
                          <w:rFonts w:hint="eastAsia" w:hAnsi="宋体"/>
                        </w:rPr>
                      </w:pPr>
                    </w:p>
                    <w:p>
                      <w:pPr>
                        <w:jc w:val="center"/>
                        <w:rPr>
                          <w:rFonts w:hint="eastAsia" w:ascii="仿宋_GB2312" w:hAnsi="仿宋_GB2312" w:eastAsia="仿宋_GB2312"/>
                          <w:sz w:val="28"/>
                          <w:szCs w:val="28"/>
                        </w:rPr>
                      </w:pPr>
                      <w:r>
                        <w:rPr>
                          <w:rFonts w:hint="eastAsia" w:ascii="仿宋_GB2312" w:hAnsi="仿宋_GB2312" w:eastAsia="仿宋_GB2312"/>
                          <w:sz w:val="28"/>
                        </w:rPr>
                        <w:t>法定代表人二代身份证复印件</w:t>
                      </w:r>
                    </w:p>
                  </w:txbxContent>
                </v:textbox>
              </v:shape>
            </w:pict>
          </mc:Fallback>
        </mc:AlternateContent>
      </w:r>
      <w:r>
        <w:rPr>
          <w:rFonts w:hint="eastAsia" w:ascii="宋体" w:hAnsi="宋体" w:cs="宋体"/>
          <w:sz w:val="28"/>
          <w:szCs w:val="28"/>
          <w:highlight w:val="none"/>
        </w:rPr>
        <w:t xml:space="preserve">    2.将此证明书提交对方作为合同附件。</w:t>
      </w:r>
    </w:p>
    <w:p>
      <w:pPr>
        <w:tabs>
          <w:tab w:val="left" w:pos="7740"/>
        </w:tabs>
        <w:rPr>
          <w:rFonts w:hint="eastAsia" w:ascii="宋体" w:hAnsi="宋体" w:cs="宋体"/>
          <w:sz w:val="28"/>
          <w:szCs w:val="28"/>
          <w:highlight w:val="none"/>
        </w:rPr>
      </w:pPr>
    </w:p>
    <w:p>
      <w:pPr>
        <w:tabs>
          <w:tab w:val="left" w:pos="7740"/>
        </w:tabs>
        <w:rPr>
          <w:rFonts w:hint="eastAsia" w:ascii="宋体" w:hAnsi="宋体" w:cs="宋体"/>
          <w:b/>
          <w:sz w:val="28"/>
          <w:szCs w:val="28"/>
          <w:highlight w:val="none"/>
        </w:rPr>
      </w:pPr>
    </w:p>
    <w:p>
      <w:pPr>
        <w:tabs>
          <w:tab w:val="left" w:pos="7740"/>
        </w:tabs>
        <w:rPr>
          <w:rFonts w:hint="eastAsia" w:ascii="宋体" w:hAnsi="宋体" w:cs="宋体"/>
          <w:b/>
          <w:sz w:val="28"/>
          <w:szCs w:val="28"/>
          <w:highlight w:val="none"/>
        </w:rPr>
      </w:pPr>
    </w:p>
    <w:p>
      <w:pPr>
        <w:tabs>
          <w:tab w:val="left" w:pos="7740"/>
        </w:tabs>
        <w:rPr>
          <w:rFonts w:hint="eastAsia" w:ascii="宋体" w:hAnsi="宋体" w:cs="宋体"/>
          <w:b/>
          <w:sz w:val="28"/>
          <w:szCs w:val="28"/>
          <w:highlight w:val="none"/>
        </w:rPr>
      </w:pPr>
    </w:p>
    <w:p>
      <w:pPr>
        <w:tabs>
          <w:tab w:val="left" w:pos="7740"/>
        </w:tabs>
        <w:rPr>
          <w:rFonts w:hint="eastAsia" w:ascii="宋体" w:hAnsi="宋体" w:cs="宋体"/>
          <w:b/>
          <w:sz w:val="28"/>
          <w:szCs w:val="28"/>
          <w:highlight w:val="none"/>
        </w:rPr>
      </w:pPr>
    </w:p>
    <w:p>
      <w:pPr>
        <w:rPr>
          <w:rFonts w:hint="eastAsia" w:ascii="宋体" w:hAnsi="宋体" w:cs="宋体"/>
          <w:b/>
          <w:sz w:val="28"/>
          <w:szCs w:val="28"/>
          <w:highlight w:val="none"/>
        </w:rPr>
      </w:pPr>
      <w:r>
        <w:rPr>
          <w:rFonts w:hint="eastAsia" w:ascii="宋体" w:hAnsi="宋体" w:cs="宋体"/>
          <w:b/>
          <w:sz w:val="28"/>
          <w:szCs w:val="28"/>
          <w:highlight w:val="none"/>
        </w:rPr>
        <w:br w:type="page"/>
      </w:r>
    </w:p>
    <w:p>
      <w:pPr>
        <w:spacing w:line="480" w:lineRule="exact"/>
        <w:jc w:val="center"/>
        <w:rPr>
          <w:rFonts w:hint="eastAsia" w:ascii="宋体" w:hAnsi="宋体" w:cs="宋体"/>
          <w:b/>
          <w:sz w:val="28"/>
          <w:szCs w:val="28"/>
          <w:highlight w:val="none"/>
        </w:rPr>
      </w:pPr>
      <w:r>
        <w:rPr>
          <w:rFonts w:hint="eastAsia" w:ascii="宋体" w:hAnsi="宋体" w:cs="宋体"/>
          <w:b/>
          <w:sz w:val="28"/>
          <w:szCs w:val="28"/>
          <w:highlight w:val="none"/>
        </w:rPr>
        <w:t>（2）法定代表人授权委托书</w:t>
      </w:r>
    </w:p>
    <w:p>
      <w:pPr>
        <w:tabs>
          <w:tab w:val="left" w:pos="7740"/>
        </w:tabs>
        <w:spacing w:line="360" w:lineRule="auto"/>
        <w:rPr>
          <w:rFonts w:hint="eastAsia" w:ascii="宋体" w:hAnsi="宋体" w:cs="宋体"/>
          <w:sz w:val="28"/>
          <w:szCs w:val="28"/>
          <w:highlight w:val="none"/>
        </w:rPr>
      </w:pPr>
    </w:p>
    <w:p>
      <w:pPr>
        <w:tabs>
          <w:tab w:val="left" w:pos="7740"/>
        </w:tabs>
        <w:spacing w:line="360" w:lineRule="auto"/>
        <w:rPr>
          <w:rFonts w:hint="eastAsia" w:ascii="宋体" w:hAnsi="宋体" w:eastAsia="宋体" w:cs="宋体"/>
          <w:sz w:val="28"/>
          <w:szCs w:val="28"/>
          <w:highlight w:val="none"/>
          <w:lang w:eastAsia="zh-CN"/>
        </w:rPr>
      </w:pPr>
      <w:r>
        <w:rPr>
          <w:rFonts w:hint="eastAsia" w:ascii="宋体" w:hAnsi="宋体" w:cs="宋体"/>
          <w:sz w:val="28"/>
          <w:szCs w:val="28"/>
          <w:highlight w:val="none"/>
        </w:rPr>
        <w:t>致：</w:t>
      </w:r>
      <w:r>
        <w:rPr>
          <w:rFonts w:hint="eastAsia" w:ascii="宋体" w:hAnsi="宋体" w:cs="宋体"/>
          <w:sz w:val="28"/>
          <w:szCs w:val="28"/>
          <w:highlight w:val="none"/>
          <w:u w:val="single"/>
          <w:lang w:eastAsia="zh-CN"/>
        </w:rPr>
        <w:t>南方医科大学第七附属医院</w:t>
      </w:r>
    </w:p>
    <w:p>
      <w:pPr>
        <w:tabs>
          <w:tab w:val="left" w:pos="7740"/>
        </w:tabs>
        <w:spacing w:line="480" w:lineRule="exact"/>
        <w:ind w:firstLine="560" w:firstLineChars="200"/>
        <w:rPr>
          <w:rFonts w:hint="eastAsia" w:ascii="宋体" w:hAnsi="宋体" w:cs="宋体"/>
          <w:sz w:val="28"/>
          <w:szCs w:val="28"/>
          <w:highlight w:val="none"/>
        </w:rPr>
      </w:pPr>
      <w:r>
        <w:rPr>
          <w:rFonts w:hint="eastAsia" w:ascii="宋体" w:hAnsi="宋体" w:cs="宋体"/>
          <w:sz w:val="28"/>
          <w:highlight w:val="none"/>
        </w:rPr>
        <w:t>兹授权</w:t>
      </w:r>
      <w:r>
        <w:rPr>
          <w:rFonts w:hint="eastAsia" w:ascii="宋体" w:hAnsi="宋体" w:cs="宋体"/>
          <w:sz w:val="28"/>
          <w:highlight w:val="none"/>
          <w:u w:val="single"/>
        </w:rPr>
        <w:t xml:space="preserve">             </w:t>
      </w:r>
      <w:r>
        <w:rPr>
          <w:rFonts w:hint="eastAsia" w:ascii="宋体" w:hAnsi="宋体" w:cs="宋体"/>
          <w:sz w:val="28"/>
          <w:highlight w:val="none"/>
        </w:rPr>
        <w:t>同志，作为我方唯一全权代表，亲自出席参与贵</w:t>
      </w:r>
      <w:r>
        <w:rPr>
          <w:rFonts w:hint="eastAsia" w:ascii="宋体" w:hAnsi="宋体" w:cs="宋体"/>
          <w:sz w:val="28"/>
          <w:highlight w:val="none"/>
          <w:lang w:eastAsia="zh-CN"/>
        </w:rPr>
        <w:t>单位</w:t>
      </w:r>
      <w:r>
        <w:rPr>
          <w:rFonts w:hint="eastAsia" w:ascii="宋体" w:hAnsi="宋体" w:eastAsia="宋体" w:cs="宋体"/>
          <w:sz w:val="28"/>
          <w:szCs w:val="28"/>
          <w:highlight w:val="none"/>
        </w:rPr>
        <w:t>采购项目</w:t>
      </w:r>
      <w:r>
        <w:rPr>
          <w:rFonts w:hint="eastAsia" w:ascii="宋体" w:hAnsi="宋体" w:cs="宋体"/>
          <w:sz w:val="28"/>
          <w:szCs w:val="28"/>
          <w:highlight w:val="none"/>
          <w:u w:val="single"/>
          <w:lang w:eastAsia="zh-CN"/>
        </w:rPr>
        <w:t>南方医科大学第七附属医院</w:t>
      </w:r>
      <w:r>
        <w:rPr>
          <w:rFonts w:hint="eastAsia" w:ascii="宋体" w:hAnsi="宋体" w:eastAsia="宋体" w:cs="宋体"/>
          <w:sz w:val="28"/>
          <w:szCs w:val="28"/>
          <w:highlight w:val="none"/>
          <w:u w:val="single"/>
        </w:rPr>
        <w:t xml:space="preserve">（和顺院区）建筑物抗震及安全性鉴定项目（NHYYCG2021005) </w:t>
      </w:r>
      <w:r>
        <w:rPr>
          <w:rFonts w:hint="eastAsia" w:ascii="宋体" w:hAnsi="宋体" w:cs="宋体"/>
          <w:sz w:val="28"/>
          <w:highlight w:val="none"/>
        </w:rPr>
        <w:t>谈判，对该代表人所提供、签署的一切文书均视为符合我方的合法利益和真实意愿，我方愿为其投标行为承担全部责任。</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 xml:space="preserve">项目编号： </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 xml:space="preserve">项目名称： </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授权代表姓名：          ，身份证号码：</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工作单位：                        ， 职务：           ，</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联系电话：      ； 传真号码：           ；手机：           ；</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授权权限：全权代表本单位参与上述项目的谈判、递交谈判响应文件、出席谈判全程；按照谈判小组的要求现场处理谈判相关事宜；负责提供与签署确认一切文书资料，以及向贵方递交的任何补充承诺。</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有效期限：与本单位谈判响应文件标注的投标有效期相同，自本单位盖章之日起生效。</w:t>
      </w:r>
    </w:p>
    <w:p>
      <w:pPr>
        <w:tabs>
          <w:tab w:val="left" w:pos="7740"/>
        </w:tabs>
        <w:spacing w:line="480" w:lineRule="exact"/>
        <w:ind w:firstLine="560" w:firstLineChars="200"/>
        <w:rPr>
          <w:rFonts w:hint="eastAsia" w:ascii="宋体" w:hAnsi="宋体" w:cs="宋体"/>
          <w:sz w:val="28"/>
          <w:highlight w:val="none"/>
        </w:rPr>
      </w:pPr>
      <w:r>
        <w:rPr>
          <w:rFonts w:hint="eastAsia" w:ascii="宋体" w:hAnsi="宋体" w:cs="宋体"/>
          <w:sz w:val="28"/>
          <w:highlight w:val="none"/>
        </w:rPr>
        <w:t>特此授权证明。</w:t>
      </w:r>
    </w:p>
    <w:p>
      <w:pPr>
        <w:tabs>
          <w:tab w:val="left" w:pos="7740"/>
        </w:tabs>
        <w:adjustRightInd w:val="0"/>
        <w:snapToGrid w:val="0"/>
        <w:spacing w:line="360" w:lineRule="auto"/>
        <w:rPr>
          <w:rFonts w:hint="eastAsia" w:ascii="宋体" w:hAnsi="宋体" w:cs="宋体"/>
          <w:b/>
          <w:sz w:val="28"/>
          <w:szCs w:val="28"/>
          <w:highlight w:val="none"/>
          <w:u w:val="single"/>
        </w:rPr>
      </w:pPr>
      <w:r>
        <w:rPr>
          <w:rFonts w:hint="eastAsia" w:ascii="宋体" w:hAnsi="宋体" w:cs="宋体"/>
          <w:b/>
          <w:sz w:val="28"/>
          <w:szCs w:val="28"/>
          <w:highlight w:val="none"/>
        </w:rPr>
        <w:t>法定代表人签字：</w:t>
      </w:r>
      <w:r>
        <w:rPr>
          <w:rFonts w:hint="eastAsia" w:ascii="宋体" w:hAnsi="宋体" w:cs="宋体"/>
          <w:b/>
          <w:sz w:val="28"/>
          <w:szCs w:val="28"/>
          <w:highlight w:val="none"/>
          <w:u w:val="single"/>
        </w:rPr>
        <w:t xml:space="preserve">                   </w:t>
      </w:r>
    </w:p>
    <w:p>
      <w:pPr>
        <w:tabs>
          <w:tab w:val="left" w:pos="7740"/>
        </w:tabs>
        <w:adjustRightInd w:val="0"/>
        <w:snapToGrid w:val="0"/>
        <w:spacing w:line="360" w:lineRule="auto"/>
        <w:rPr>
          <w:rFonts w:hint="eastAsia" w:ascii="宋体" w:hAnsi="宋体" w:cs="宋体"/>
          <w:b/>
          <w:sz w:val="28"/>
          <w:szCs w:val="28"/>
          <w:highlight w:val="none"/>
          <w:u w:val="single"/>
        </w:rPr>
      </w:pPr>
      <w:r>
        <w:rPr>
          <w:rFonts w:hint="eastAsia" w:ascii="宋体" w:hAnsi="宋体" w:cs="宋体"/>
          <w:b/>
          <w:sz w:val="28"/>
          <w:szCs w:val="28"/>
          <w:highlight w:val="none"/>
        </w:rPr>
        <w:t>响应供应商名称（盖公章）：</w:t>
      </w:r>
      <w:r>
        <w:rPr>
          <w:rFonts w:hint="eastAsia" w:ascii="宋体" w:hAnsi="宋体" w:cs="宋体"/>
          <w:b/>
          <w:sz w:val="28"/>
          <w:szCs w:val="28"/>
          <w:highlight w:val="none"/>
          <w:u w:val="single"/>
        </w:rPr>
        <w:t xml:space="preserve">                     </w:t>
      </w:r>
    </w:p>
    <w:p>
      <w:pPr>
        <w:tabs>
          <w:tab w:val="left" w:pos="7740"/>
        </w:tabs>
        <w:spacing w:line="440" w:lineRule="exact"/>
        <w:rPr>
          <w:rFonts w:hint="eastAsia" w:ascii="宋体" w:hAnsi="宋体" w:cs="宋体"/>
          <w:b/>
          <w:sz w:val="28"/>
          <w:highlight w:val="none"/>
        </w:rPr>
      </w:pPr>
      <w:r>
        <w:rPr>
          <w:rFonts w:hint="eastAsia" w:ascii="宋体" w:hAnsi="宋体" w:cs="宋体"/>
          <w:b/>
          <w:sz w:val="28"/>
          <w:highlight w:val="none"/>
        </w:rPr>
        <w:t>生效日期 ：    年   月   日</w:t>
      </w:r>
    </w:p>
    <w:p>
      <w:pPr>
        <w:tabs>
          <w:tab w:val="left" w:pos="7740"/>
        </w:tabs>
        <w:spacing w:line="480" w:lineRule="exact"/>
        <w:ind w:firstLine="840" w:firstLineChars="300"/>
        <w:rPr>
          <w:rFonts w:hint="eastAsia" w:ascii="宋体" w:hAnsi="宋体" w:cs="宋体"/>
          <w:b/>
          <w:sz w:val="28"/>
          <w:szCs w:val="28"/>
          <w:highlight w:val="none"/>
        </w:rPr>
      </w:pPr>
      <w:r>
        <w:rPr>
          <w:rFonts w:hint="eastAsia" w:ascii="宋体" w:hAnsi="宋体" w:cs="宋体"/>
          <w:sz w:val="28"/>
          <w:szCs w:val="28"/>
          <w:highlight w:val="none"/>
          <w:u w:val="single"/>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65405</wp:posOffset>
                </wp:positionV>
                <wp:extent cx="2286000" cy="1493520"/>
                <wp:effectExtent l="4445" t="4445" r="14605" b="6985"/>
                <wp:wrapNone/>
                <wp:docPr id="2" name="AutoShape 5"/>
                <wp:cNvGraphicFramePr/>
                <a:graphic xmlns:a="http://schemas.openxmlformats.org/drawingml/2006/main">
                  <a:graphicData uri="http://schemas.microsoft.com/office/word/2010/wordprocessingShape">
                    <wps:wsp>
                      <wps:cNvSpPr/>
                      <wps:spPr>
                        <a:xfrm>
                          <a:off x="0" y="0"/>
                          <a:ext cx="2286000" cy="14935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hAnsi="宋体"/>
                                <w:szCs w:val="21"/>
                              </w:rPr>
                            </w:pPr>
                          </w:p>
                          <w:p>
                            <w:pPr>
                              <w:jc w:val="center"/>
                              <w:rPr>
                                <w:rFonts w:hint="eastAsia" w:ascii="仿宋_GB2312" w:hAnsi="宋体" w:eastAsia="仿宋_GB2312"/>
                                <w:sz w:val="28"/>
                                <w:szCs w:val="28"/>
                              </w:rPr>
                            </w:pPr>
                            <w:r>
                              <w:rPr>
                                <w:rFonts w:hint="eastAsia" w:ascii="仿宋_GB2312" w:hAnsi="宋体" w:eastAsia="仿宋_GB2312"/>
                                <w:sz w:val="28"/>
                                <w:szCs w:val="28"/>
                              </w:rPr>
                              <w:t>授权代表第二代身份证</w:t>
                            </w:r>
                          </w:p>
                          <w:p>
                            <w:pPr>
                              <w:jc w:val="center"/>
                              <w:rPr>
                                <w:rFonts w:hint="eastAsia" w:ascii="仿宋_GB2312" w:eastAsia="仿宋_GB2312"/>
                                <w:sz w:val="28"/>
                                <w:szCs w:val="28"/>
                              </w:rPr>
                            </w:pPr>
                            <w:r>
                              <w:rPr>
                                <w:rFonts w:hint="eastAsia" w:ascii="仿宋_GB2312" w:hAnsi="宋体" w:eastAsia="仿宋_GB2312"/>
                                <w:sz w:val="28"/>
                                <w:szCs w:val="28"/>
                              </w:rPr>
                              <w:t>复印件</w:t>
                            </w:r>
                          </w:p>
                        </w:txbxContent>
                      </wps:txbx>
                      <wps:bodyPr wrap="square" upright="1"/>
                    </wps:wsp>
                  </a:graphicData>
                </a:graphic>
              </wp:anchor>
            </w:drawing>
          </mc:Choice>
          <mc:Fallback>
            <w:pict>
              <v:shape id="AutoShape 5" o:spid="_x0000_s1026" o:spt="176" type="#_x0000_t176" style="position:absolute;left:0pt;margin-left:18pt;margin-top:5.15pt;height:117.6pt;width:180pt;z-index:251660288;mso-width-relative:page;mso-height-relative:page;" fillcolor="#FFFFFF" filled="t" stroked="t" coordsize="21600,21600" o:gfxdata="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wXvj79cAAAAJAQAADwAAAAAAAAAB&#10;ACAAAAAiAAAAZHJzL2Rvd25yZXYueG1sUEsBAhQAFAAAAAgAh07iQGTBD+4RAgAAUAQAAA4AAAAA&#10;AAAAAQAgAAAAJgEAAGRycy9lMm9Eb2MueG1sUEsFBgAAAAAGAAYAWQEAAKkFAAAAAA==&#10;">
                <v:fill on="t" focussize="0,0"/>
                <v:stroke color="#000000" joinstyle="miter"/>
                <v:imagedata o:title=""/>
                <o:lock v:ext="edit" aspectratio="f"/>
                <v:textbox>
                  <w:txbxContent>
                    <w:p>
                      <w:pPr>
                        <w:rPr>
                          <w:rFonts w:hint="eastAsia" w:hAnsi="宋体"/>
                          <w:szCs w:val="21"/>
                        </w:rPr>
                      </w:pPr>
                    </w:p>
                    <w:p>
                      <w:pPr>
                        <w:jc w:val="center"/>
                        <w:rPr>
                          <w:rFonts w:hint="eastAsia" w:ascii="仿宋_GB2312" w:hAnsi="宋体" w:eastAsia="仿宋_GB2312"/>
                          <w:sz w:val="28"/>
                          <w:szCs w:val="28"/>
                        </w:rPr>
                      </w:pPr>
                      <w:r>
                        <w:rPr>
                          <w:rFonts w:hint="eastAsia" w:ascii="仿宋_GB2312" w:hAnsi="宋体" w:eastAsia="仿宋_GB2312"/>
                          <w:sz w:val="28"/>
                          <w:szCs w:val="28"/>
                        </w:rPr>
                        <w:t>授权代表第二代身份证</w:t>
                      </w:r>
                    </w:p>
                    <w:p>
                      <w:pPr>
                        <w:jc w:val="center"/>
                        <w:rPr>
                          <w:rFonts w:hint="eastAsia" w:ascii="仿宋_GB2312" w:eastAsia="仿宋_GB2312"/>
                          <w:sz w:val="28"/>
                          <w:szCs w:val="28"/>
                        </w:rPr>
                      </w:pPr>
                      <w:r>
                        <w:rPr>
                          <w:rFonts w:hint="eastAsia" w:ascii="仿宋_GB2312" w:hAnsi="宋体" w:eastAsia="仿宋_GB2312"/>
                          <w:sz w:val="28"/>
                          <w:szCs w:val="28"/>
                        </w:rPr>
                        <w:t>复印件</w:t>
                      </w:r>
                    </w:p>
                  </w:txbxContent>
                </v:textbox>
              </v:shape>
            </w:pict>
          </mc:Fallback>
        </mc:AlternateContent>
      </w:r>
      <w:r>
        <w:rPr>
          <w:rFonts w:hint="eastAsia" w:ascii="宋体" w:hAnsi="宋体" w:cs="宋体"/>
          <w:sz w:val="28"/>
          <w:szCs w:val="28"/>
          <w:highlight w:val="none"/>
        </w:rPr>
        <mc:AlternateContent>
          <mc:Choice Requires="wps">
            <w:drawing>
              <wp:anchor distT="0" distB="0" distL="114300" distR="114300" simplePos="0" relativeHeight="251663360" behindDoc="0" locked="0" layoutInCell="1" allowOverlap="1">
                <wp:simplePos x="0" y="0"/>
                <wp:positionH relativeFrom="column">
                  <wp:posOffset>2971800</wp:posOffset>
                </wp:positionH>
                <wp:positionV relativeFrom="paragraph">
                  <wp:posOffset>65405</wp:posOffset>
                </wp:positionV>
                <wp:extent cx="2286000" cy="1493520"/>
                <wp:effectExtent l="4445" t="4445" r="14605" b="6985"/>
                <wp:wrapNone/>
                <wp:docPr id="5" name="AutoShape 6"/>
                <wp:cNvGraphicFramePr/>
                <a:graphic xmlns:a="http://schemas.openxmlformats.org/drawingml/2006/main">
                  <a:graphicData uri="http://schemas.microsoft.com/office/word/2010/wordprocessingShape">
                    <wps:wsp>
                      <wps:cNvSpPr/>
                      <wps:spPr>
                        <a:xfrm>
                          <a:off x="0" y="0"/>
                          <a:ext cx="2286000" cy="14935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hAnsi="宋体"/>
                                <w:szCs w:val="21"/>
                              </w:rPr>
                            </w:pPr>
                          </w:p>
                          <w:p>
                            <w:pPr>
                              <w:jc w:val="center"/>
                              <w:rPr>
                                <w:rFonts w:hint="eastAsia" w:ascii="仿宋_GB2312" w:hAnsi="宋体" w:eastAsia="仿宋_GB2312"/>
                                <w:sz w:val="28"/>
                                <w:szCs w:val="28"/>
                              </w:rPr>
                            </w:pPr>
                            <w:r>
                              <w:rPr>
                                <w:rFonts w:hint="eastAsia" w:ascii="仿宋_GB2312" w:hAnsi="宋体" w:eastAsia="仿宋_GB2312"/>
                                <w:sz w:val="28"/>
                                <w:szCs w:val="28"/>
                              </w:rPr>
                              <w:t>授权代表第二代身份证</w:t>
                            </w:r>
                          </w:p>
                          <w:p>
                            <w:pPr>
                              <w:jc w:val="center"/>
                              <w:rPr>
                                <w:rFonts w:hint="eastAsia" w:ascii="仿宋_GB2312" w:eastAsia="仿宋_GB2312"/>
                                <w:sz w:val="28"/>
                                <w:szCs w:val="28"/>
                              </w:rPr>
                            </w:pPr>
                            <w:r>
                              <w:rPr>
                                <w:rFonts w:hint="eastAsia" w:ascii="仿宋_GB2312" w:hAnsi="宋体" w:eastAsia="仿宋_GB2312"/>
                                <w:sz w:val="28"/>
                                <w:szCs w:val="28"/>
                              </w:rPr>
                              <w:t>复印件</w:t>
                            </w:r>
                          </w:p>
                        </w:txbxContent>
                      </wps:txbx>
                      <wps:bodyPr wrap="square" upright="1"/>
                    </wps:wsp>
                  </a:graphicData>
                </a:graphic>
              </wp:anchor>
            </w:drawing>
          </mc:Choice>
          <mc:Fallback>
            <w:pict>
              <v:shape id="AutoShape 6" o:spid="_x0000_s1026" o:spt="176" type="#_x0000_t176" style="position:absolute;left:0pt;margin-left:234pt;margin-top:5.15pt;height:117.6pt;width:180pt;z-index:251663360;mso-width-relative:page;mso-height-relative:page;" fillcolor="#FFFFFF" filled="t" stroked="t" coordsize="21600,21600" o:gfxdata="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i7ulfYAAAACgEAAA8AAAAAAAAA&#10;AQAgAAAAIgAAAGRycy9kb3ducmV2LnhtbFBLAQIUABQAAAAIAIdO4kDqsR1mEQIAAFAEAAAOAAAA&#10;AAAAAAEAIAAAACcBAABkcnMvZTJvRG9jLnhtbFBLBQYAAAAABgAGAFkBAACqBQAAAAA=&#10;">
                <v:fill on="t" focussize="0,0"/>
                <v:stroke color="#000000" joinstyle="miter"/>
                <v:imagedata o:title=""/>
                <o:lock v:ext="edit" aspectratio="f"/>
                <v:textbox>
                  <w:txbxContent>
                    <w:p>
                      <w:pPr>
                        <w:rPr>
                          <w:rFonts w:hint="eastAsia" w:hAnsi="宋体"/>
                          <w:szCs w:val="21"/>
                        </w:rPr>
                      </w:pPr>
                    </w:p>
                    <w:p>
                      <w:pPr>
                        <w:jc w:val="center"/>
                        <w:rPr>
                          <w:rFonts w:hint="eastAsia" w:ascii="仿宋_GB2312" w:hAnsi="宋体" w:eastAsia="仿宋_GB2312"/>
                          <w:sz w:val="28"/>
                          <w:szCs w:val="28"/>
                        </w:rPr>
                      </w:pPr>
                      <w:r>
                        <w:rPr>
                          <w:rFonts w:hint="eastAsia" w:ascii="仿宋_GB2312" w:hAnsi="宋体" w:eastAsia="仿宋_GB2312"/>
                          <w:sz w:val="28"/>
                          <w:szCs w:val="28"/>
                        </w:rPr>
                        <w:t>授权代表第二代身份证</w:t>
                      </w:r>
                    </w:p>
                    <w:p>
                      <w:pPr>
                        <w:jc w:val="center"/>
                        <w:rPr>
                          <w:rFonts w:hint="eastAsia" w:ascii="仿宋_GB2312" w:eastAsia="仿宋_GB2312"/>
                          <w:sz w:val="28"/>
                          <w:szCs w:val="28"/>
                        </w:rPr>
                      </w:pPr>
                      <w:r>
                        <w:rPr>
                          <w:rFonts w:hint="eastAsia" w:ascii="仿宋_GB2312" w:hAnsi="宋体" w:eastAsia="仿宋_GB2312"/>
                          <w:sz w:val="28"/>
                          <w:szCs w:val="28"/>
                        </w:rPr>
                        <w:t>复印件</w:t>
                      </w:r>
                    </w:p>
                  </w:txbxContent>
                </v:textbox>
              </v:shape>
            </w:pict>
          </mc:Fallback>
        </mc:AlternateContent>
      </w:r>
    </w:p>
    <w:p>
      <w:pPr>
        <w:tabs>
          <w:tab w:val="left" w:pos="7740"/>
        </w:tabs>
        <w:jc w:val="center"/>
        <w:rPr>
          <w:rFonts w:hint="eastAsia" w:ascii="宋体" w:hAnsi="宋体" w:cs="宋体"/>
          <w:sz w:val="28"/>
          <w:szCs w:val="28"/>
          <w:highlight w:val="none"/>
        </w:rPr>
      </w:pPr>
    </w:p>
    <w:p>
      <w:pPr>
        <w:tabs>
          <w:tab w:val="left" w:pos="7740"/>
        </w:tabs>
        <w:jc w:val="center"/>
        <w:rPr>
          <w:rFonts w:hint="eastAsia" w:ascii="宋体" w:hAnsi="宋体" w:cs="宋体"/>
          <w:sz w:val="28"/>
          <w:szCs w:val="28"/>
          <w:highlight w:val="none"/>
        </w:rPr>
      </w:pPr>
    </w:p>
    <w:p>
      <w:pPr>
        <w:tabs>
          <w:tab w:val="left" w:pos="7740"/>
        </w:tabs>
        <w:jc w:val="center"/>
        <w:rPr>
          <w:rFonts w:hint="eastAsia" w:ascii="宋体" w:hAnsi="宋体" w:cs="宋体"/>
          <w:sz w:val="28"/>
          <w:szCs w:val="28"/>
          <w:highlight w:val="none"/>
        </w:rPr>
      </w:pPr>
    </w:p>
    <w:p>
      <w:pPr>
        <w:adjustRightInd w:val="0"/>
        <w:snapToGrid w:val="0"/>
        <w:spacing w:line="360" w:lineRule="auto"/>
        <w:jc w:val="center"/>
        <w:rPr>
          <w:rFonts w:hint="eastAsia" w:ascii="宋体" w:hAnsi="宋体" w:cs="宋体"/>
          <w:b/>
          <w:sz w:val="28"/>
          <w:szCs w:val="28"/>
          <w:highlight w:val="none"/>
        </w:rPr>
      </w:pPr>
    </w:p>
    <w:p>
      <w:pPr>
        <w:spacing w:line="360" w:lineRule="auto"/>
        <w:ind w:right="430" w:rightChars="205"/>
        <w:jc w:val="both"/>
        <w:rPr>
          <w:rFonts w:hint="eastAsia" w:ascii="宋体" w:hAnsi="宋体" w:cs="仿宋"/>
          <w:sz w:val="24"/>
          <w:highlight w:val="none"/>
        </w:rPr>
      </w:pPr>
      <w:r>
        <w:rPr>
          <w:rFonts w:hint="eastAsia" w:ascii="宋体" w:hAnsi="宋体" w:cs="仿宋"/>
          <w:sz w:val="24"/>
          <w:highlight w:val="none"/>
        </w:rPr>
        <w:br w:type="page"/>
      </w:r>
    </w:p>
    <w:p>
      <w:pPr>
        <w:spacing w:line="300" w:lineRule="auto"/>
        <w:jc w:val="center"/>
        <w:rPr>
          <w:rFonts w:hint="eastAsia" w:ascii="宋体" w:hAnsi="宋体" w:cs="宋体"/>
          <w:b/>
          <w:sz w:val="28"/>
          <w:szCs w:val="28"/>
          <w:highlight w:val="none"/>
        </w:rPr>
      </w:pPr>
      <w:r>
        <w:rPr>
          <w:rFonts w:hint="eastAsia" w:ascii="宋体" w:hAnsi="宋体" w:cs="宋体"/>
          <w:b/>
          <w:sz w:val="28"/>
          <w:szCs w:val="28"/>
          <w:highlight w:val="none"/>
        </w:rPr>
        <w:t>2.</w:t>
      </w:r>
      <w:r>
        <w:rPr>
          <w:rFonts w:hint="eastAsia" w:ascii="宋体" w:hAnsi="宋体" w:cs="宋体"/>
          <w:b/>
          <w:sz w:val="28"/>
          <w:szCs w:val="28"/>
          <w:highlight w:val="none"/>
          <w:lang w:val="en-US" w:eastAsia="zh-CN"/>
        </w:rPr>
        <w:t>3</w:t>
      </w:r>
      <w:r>
        <w:rPr>
          <w:rFonts w:hint="eastAsia" w:ascii="宋体" w:hAnsi="宋体" w:cs="宋体"/>
          <w:b/>
          <w:sz w:val="28"/>
          <w:szCs w:val="28"/>
          <w:highlight w:val="none"/>
        </w:rPr>
        <w:t>关于资格的声明函</w:t>
      </w:r>
    </w:p>
    <w:p>
      <w:pPr>
        <w:tabs>
          <w:tab w:val="left" w:pos="7740"/>
        </w:tabs>
        <w:spacing w:line="480" w:lineRule="exact"/>
        <w:rPr>
          <w:rFonts w:hint="eastAsia" w:ascii="宋体" w:hAnsi="宋体" w:eastAsia="宋体" w:cs="宋体"/>
          <w:sz w:val="28"/>
          <w:szCs w:val="28"/>
          <w:highlight w:val="none"/>
          <w:lang w:eastAsia="zh-CN"/>
        </w:rPr>
      </w:pPr>
      <w:r>
        <w:rPr>
          <w:rFonts w:hint="eastAsia" w:ascii="宋体" w:hAnsi="宋体" w:cs="宋体"/>
          <w:sz w:val="28"/>
          <w:szCs w:val="28"/>
          <w:highlight w:val="none"/>
        </w:rPr>
        <w:t>致：</w:t>
      </w:r>
      <w:r>
        <w:rPr>
          <w:rFonts w:hint="eastAsia" w:ascii="宋体" w:hAnsi="宋体" w:cs="宋体"/>
          <w:sz w:val="28"/>
          <w:szCs w:val="28"/>
          <w:highlight w:val="none"/>
          <w:u w:val="single"/>
          <w:lang w:eastAsia="zh-CN"/>
        </w:rPr>
        <w:t>南方医科大学第七附属医院</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szCs w:val="28"/>
          <w:highlight w:val="none"/>
        </w:rPr>
        <w:t xml:space="preserve">    关于贵</w:t>
      </w:r>
      <w:r>
        <w:rPr>
          <w:rFonts w:hint="eastAsia" w:ascii="宋体" w:hAnsi="宋体" w:cs="宋体"/>
          <w:sz w:val="28"/>
          <w:szCs w:val="28"/>
          <w:highlight w:val="none"/>
          <w:lang w:eastAsia="zh-CN"/>
        </w:rPr>
        <w:t>单位</w:t>
      </w:r>
      <w:r>
        <w:rPr>
          <w:rFonts w:hint="eastAsia" w:ascii="宋体" w:hAnsi="宋体" w:cs="宋体"/>
          <w:sz w:val="28"/>
          <w:szCs w:val="28"/>
          <w:highlight w:val="none"/>
        </w:rPr>
        <w:t>采购项目名称:</w:t>
      </w:r>
      <w:r>
        <w:rPr>
          <w:rFonts w:hint="eastAsia" w:ascii="宋体" w:hAnsi="宋体" w:cs="宋体"/>
          <w:highlight w:val="none"/>
        </w:rPr>
        <w:t xml:space="preserve"> </w:t>
      </w:r>
      <w:r>
        <w:rPr>
          <w:rFonts w:hint="eastAsia" w:ascii="宋体" w:hAnsi="宋体" w:cs="宋体"/>
          <w:sz w:val="28"/>
          <w:szCs w:val="28"/>
          <w:highlight w:val="none"/>
          <w:u w:val="single"/>
          <w:lang w:eastAsia="zh-CN"/>
        </w:rPr>
        <w:t>南方医科大学第七附属医院（和顺院区）建筑物抗震及安全性鉴定项目</w:t>
      </w:r>
      <w:r>
        <w:rPr>
          <w:rFonts w:hint="eastAsia" w:ascii="宋体" w:hAnsi="宋体" w:cs="宋体"/>
          <w:sz w:val="28"/>
          <w:szCs w:val="28"/>
          <w:highlight w:val="none"/>
        </w:rPr>
        <w:t>；采购项目编号：</w:t>
      </w:r>
      <w:r>
        <w:rPr>
          <w:rFonts w:hint="eastAsia" w:ascii="宋体" w:hAnsi="宋体" w:cs="宋体"/>
          <w:sz w:val="28"/>
          <w:szCs w:val="28"/>
          <w:highlight w:val="none"/>
          <w:u w:val="single"/>
          <w:lang w:eastAsia="zh-CN"/>
        </w:rPr>
        <w:t>NHYYCG2021005</w:t>
      </w:r>
      <w:r>
        <w:rPr>
          <w:rFonts w:hint="eastAsia" w:ascii="宋体" w:hAnsi="宋体" w:cs="宋体"/>
          <w:sz w:val="28"/>
          <w:szCs w:val="28"/>
          <w:highlight w:val="none"/>
        </w:rPr>
        <w:t>投标，</w:t>
      </w:r>
      <w:r>
        <w:rPr>
          <w:rFonts w:hint="eastAsia" w:ascii="宋体" w:hAnsi="宋体" w:cs="宋体"/>
          <w:sz w:val="28"/>
          <w:highlight w:val="none"/>
        </w:rPr>
        <w:t>本单位愿意递交谈判响应文件，如有欺诈、隐瞒事实违法行为，愿接受相关部门的依法处理。</w:t>
      </w:r>
    </w:p>
    <w:p>
      <w:pPr>
        <w:tabs>
          <w:tab w:val="left" w:pos="7740"/>
        </w:tabs>
        <w:spacing w:line="480" w:lineRule="exact"/>
        <w:ind w:firstLine="555"/>
        <w:rPr>
          <w:rFonts w:hint="eastAsia" w:ascii="宋体" w:hAnsi="宋体" w:cs="宋体"/>
          <w:b/>
          <w:sz w:val="28"/>
          <w:highlight w:val="none"/>
        </w:rPr>
      </w:pPr>
      <w:r>
        <w:rPr>
          <w:rFonts w:hint="eastAsia" w:ascii="宋体" w:hAnsi="宋体" w:cs="宋体"/>
          <w:b/>
          <w:sz w:val="28"/>
          <w:highlight w:val="none"/>
        </w:rPr>
        <w:t xml:space="preserve"> 一、我方对《中华人民共和国政府采购法》第二十二条规定的条件及其他相关要求作以下承诺： </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highlight w:val="none"/>
        </w:rPr>
        <w:t>1.我方(填</w:t>
      </w:r>
      <w:r>
        <w:rPr>
          <w:rFonts w:hint="eastAsia" w:ascii="宋体" w:hAnsi="宋体" w:cs="宋体"/>
          <w:sz w:val="28"/>
          <w:highlight w:val="none"/>
          <w:u w:val="single"/>
        </w:rPr>
        <w:t>“具有”/“不具有”</w:t>
      </w:r>
      <w:r>
        <w:rPr>
          <w:rFonts w:hint="eastAsia" w:ascii="宋体" w:hAnsi="宋体" w:cs="宋体"/>
          <w:sz w:val="28"/>
          <w:highlight w:val="none"/>
        </w:rPr>
        <w:t xml:space="preserve">)独立承担民事责任的能力； </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highlight w:val="none"/>
        </w:rPr>
        <w:t>2.我方(填</w:t>
      </w:r>
      <w:r>
        <w:rPr>
          <w:rFonts w:hint="eastAsia" w:ascii="宋体" w:hAnsi="宋体" w:cs="宋体"/>
          <w:sz w:val="28"/>
          <w:highlight w:val="none"/>
          <w:u w:val="single"/>
        </w:rPr>
        <w:t>“具有”/“不具有”</w:t>
      </w:r>
      <w:r>
        <w:rPr>
          <w:rFonts w:hint="eastAsia" w:ascii="宋体" w:hAnsi="宋体" w:cs="宋体"/>
          <w:sz w:val="28"/>
          <w:highlight w:val="none"/>
        </w:rPr>
        <w:t xml:space="preserve">)良好的商业信誉和健全的财务会计制度； </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highlight w:val="none"/>
        </w:rPr>
        <w:t>3.我方(填</w:t>
      </w:r>
      <w:r>
        <w:rPr>
          <w:rFonts w:hint="eastAsia" w:ascii="宋体" w:hAnsi="宋体" w:cs="宋体"/>
          <w:sz w:val="28"/>
          <w:highlight w:val="none"/>
          <w:u w:val="single"/>
        </w:rPr>
        <w:t>“具有”/“不具有”</w:t>
      </w:r>
      <w:r>
        <w:rPr>
          <w:rFonts w:hint="eastAsia" w:ascii="宋体" w:hAnsi="宋体" w:cs="宋体"/>
          <w:sz w:val="28"/>
          <w:highlight w:val="none"/>
        </w:rPr>
        <w:t xml:space="preserve">)履行合同所必需的设备和专业技术能力； </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highlight w:val="none"/>
        </w:rPr>
        <w:t>4.我方(填</w:t>
      </w:r>
      <w:r>
        <w:rPr>
          <w:rFonts w:hint="eastAsia" w:ascii="宋体" w:hAnsi="宋体" w:cs="宋体"/>
          <w:sz w:val="28"/>
          <w:highlight w:val="none"/>
          <w:u w:val="single"/>
        </w:rPr>
        <w:t>“具有”/“不具有”</w:t>
      </w:r>
      <w:r>
        <w:rPr>
          <w:rFonts w:hint="eastAsia" w:ascii="宋体" w:hAnsi="宋体" w:cs="宋体"/>
          <w:sz w:val="28"/>
          <w:highlight w:val="none"/>
        </w:rPr>
        <w:t xml:space="preserve">)依法缴纳税收和社会保障资金的良好记录； </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highlight w:val="none"/>
        </w:rPr>
        <w:t>5.我方参加本次政府采购活动前三年内，在经营活动中(填</w:t>
      </w:r>
      <w:r>
        <w:rPr>
          <w:rFonts w:hint="eastAsia" w:ascii="宋体" w:hAnsi="宋体" w:cs="宋体"/>
          <w:sz w:val="28"/>
          <w:highlight w:val="none"/>
          <w:u w:val="single"/>
        </w:rPr>
        <w:t>“有”或“无”</w:t>
      </w:r>
      <w:r>
        <w:rPr>
          <w:rFonts w:hint="eastAsia" w:ascii="宋体" w:hAnsi="宋体" w:cs="宋体"/>
          <w:sz w:val="28"/>
          <w:highlight w:val="none"/>
        </w:rPr>
        <w:t xml:space="preserve">)重大违法记录； </w:t>
      </w:r>
    </w:p>
    <w:p>
      <w:pPr>
        <w:tabs>
          <w:tab w:val="left" w:pos="7740"/>
        </w:tabs>
        <w:spacing w:line="480" w:lineRule="exact"/>
        <w:ind w:firstLine="555"/>
        <w:rPr>
          <w:rFonts w:hint="eastAsia" w:ascii="宋体" w:hAnsi="宋体" w:cs="宋体"/>
          <w:sz w:val="28"/>
          <w:highlight w:val="none"/>
        </w:rPr>
      </w:pPr>
      <w:r>
        <w:rPr>
          <w:rFonts w:hint="eastAsia" w:ascii="宋体" w:hAnsi="宋体" w:cs="宋体"/>
          <w:sz w:val="28"/>
          <w:highlight w:val="none"/>
        </w:rPr>
        <w:t>6.我方(填</w:t>
      </w:r>
      <w:r>
        <w:rPr>
          <w:rFonts w:hint="eastAsia" w:ascii="宋体" w:hAnsi="宋体" w:cs="宋体"/>
          <w:sz w:val="28"/>
          <w:highlight w:val="none"/>
          <w:u w:val="single"/>
        </w:rPr>
        <w:t>“符合”/“不符合”</w:t>
      </w:r>
      <w:r>
        <w:rPr>
          <w:rFonts w:hint="eastAsia" w:ascii="宋体" w:hAnsi="宋体" w:cs="宋体"/>
          <w:sz w:val="28"/>
          <w:highlight w:val="none"/>
        </w:rPr>
        <w:t xml:space="preserve">)法律、行政法规规定的其他条件。 </w:t>
      </w:r>
    </w:p>
    <w:p>
      <w:pPr>
        <w:tabs>
          <w:tab w:val="left" w:pos="7740"/>
        </w:tabs>
        <w:spacing w:line="480" w:lineRule="exact"/>
        <w:ind w:firstLine="555"/>
        <w:rPr>
          <w:rFonts w:hint="eastAsia" w:ascii="宋体" w:hAnsi="宋体" w:cs="宋体"/>
          <w:sz w:val="28"/>
          <w:highlight w:val="none"/>
        </w:rPr>
      </w:pPr>
      <w:r>
        <w:rPr>
          <w:rFonts w:hint="eastAsia" w:ascii="宋体" w:hAnsi="宋体" w:cs="宋体"/>
          <w:b/>
          <w:sz w:val="28"/>
          <w:highlight w:val="none"/>
        </w:rPr>
        <w:t>二、我方按下表要求在本表后附所需资格证明资料(复印件/打印件均加盖响应供应商公章)，并承诺所提交资料和说明是准确和真实的。</w:t>
      </w:r>
    </w:p>
    <w:tbl>
      <w:tblPr>
        <w:tblStyle w:val="43"/>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756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0" w:type="dxa"/>
            <w:noWrap w:val="0"/>
            <w:vAlign w:val="center"/>
          </w:tcPr>
          <w:p>
            <w:pPr>
              <w:spacing w:line="360" w:lineRule="auto"/>
              <w:jc w:val="center"/>
              <w:rPr>
                <w:rFonts w:hint="eastAsia" w:ascii="宋体" w:hAnsi="宋体" w:cs="仿宋"/>
                <w:sz w:val="28"/>
                <w:szCs w:val="28"/>
                <w:highlight w:val="none"/>
              </w:rPr>
            </w:pPr>
            <w:r>
              <w:rPr>
                <w:rFonts w:hint="eastAsia" w:ascii="宋体" w:hAnsi="宋体" w:cs="仿宋"/>
                <w:sz w:val="28"/>
                <w:szCs w:val="28"/>
                <w:highlight w:val="none"/>
              </w:rPr>
              <w:t>序号</w:t>
            </w:r>
          </w:p>
        </w:tc>
        <w:tc>
          <w:tcPr>
            <w:tcW w:w="7560" w:type="dxa"/>
            <w:noWrap w:val="0"/>
            <w:vAlign w:val="center"/>
          </w:tcPr>
          <w:p>
            <w:pPr>
              <w:spacing w:line="360" w:lineRule="auto"/>
              <w:jc w:val="center"/>
              <w:rPr>
                <w:rFonts w:hint="eastAsia" w:ascii="宋体" w:hAnsi="宋体" w:cs="仿宋"/>
                <w:sz w:val="28"/>
                <w:szCs w:val="28"/>
                <w:highlight w:val="none"/>
              </w:rPr>
            </w:pPr>
            <w:r>
              <w:rPr>
                <w:rFonts w:hint="eastAsia" w:ascii="宋体" w:hAnsi="宋体" w:cs="仿宋"/>
                <w:sz w:val="28"/>
                <w:szCs w:val="28"/>
                <w:highlight w:val="none"/>
              </w:rPr>
              <w:t>内容</w:t>
            </w:r>
          </w:p>
        </w:tc>
        <w:tc>
          <w:tcPr>
            <w:tcW w:w="900" w:type="dxa"/>
            <w:noWrap w:val="0"/>
            <w:vAlign w:val="center"/>
          </w:tcPr>
          <w:p>
            <w:pPr>
              <w:spacing w:line="360" w:lineRule="auto"/>
              <w:jc w:val="center"/>
              <w:rPr>
                <w:rFonts w:hint="eastAsia" w:ascii="宋体" w:hAnsi="宋体" w:cs="仿宋"/>
                <w:sz w:val="28"/>
                <w:szCs w:val="28"/>
                <w:highlight w:val="none"/>
              </w:rPr>
            </w:pPr>
            <w:r>
              <w:rPr>
                <w:rFonts w:hint="eastAsia" w:ascii="宋体" w:hAnsi="宋体" w:cs="仿宋"/>
                <w:sz w:val="28"/>
                <w:szCs w:val="28"/>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0" w:type="dxa"/>
            <w:noWrap w:val="0"/>
            <w:vAlign w:val="center"/>
          </w:tcPr>
          <w:p>
            <w:pPr>
              <w:jc w:val="center"/>
              <w:rPr>
                <w:rFonts w:hint="eastAsia" w:ascii="宋体" w:hAnsi="宋体" w:cs="仿宋"/>
                <w:sz w:val="28"/>
                <w:szCs w:val="28"/>
                <w:highlight w:val="none"/>
              </w:rPr>
            </w:pPr>
            <w:r>
              <w:rPr>
                <w:rFonts w:hint="eastAsia" w:ascii="宋体" w:hAnsi="宋体" w:cs="仿宋"/>
                <w:sz w:val="28"/>
                <w:szCs w:val="28"/>
                <w:highlight w:val="none"/>
              </w:rPr>
              <w:t>1</w:t>
            </w:r>
          </w:p>
        </w:tc>
        <w:tc>
          <w:tcPr>
            <w:tcW w:w="7560" w:type="dxa"/>
            <w:noWrap w:val="0"/>
            <w:vAlign w:val="center"/>
          </w:tcPr>
          <w:p>
            <w:pPr>
              <w:adjustRightInd w:val="0"/>
              <w:snapToGrid w:val="0"/>
              <w:rPr>
                <w:rFonts w:hint="eastAsia" w:ascii="宋体" w:hAnsi="宋体" w:cs="仿宋"/>
                <w:sz w:val="28"/>
                <w:szCs w:val="28"/>
                <w:highlight w:val="none"/>
              </w:rPr>
            </w:pPr>
            <w:r>
              <w:rPr>
                <w:rFonts w:hint="eastAsia" w:ascii="宋体" w:hAnsi="宋体" w:eastAsia="宋体" w:cs="宋体"/>
                <w:sz w:val="28"/>
                <w:szCs w:val="28"/>
                <w:highlight w:val="none"/>
              </w:rPr>
              <w:t>法人或者其他组织的营业执照或登记证书等证明文件复印件（如营业执照副本没有显示具体经营范围，则须提供行政主管部门公示平台查询打印结果。</w:t>
            </w:r>
            <w:r>
              <w:rPr>
                <w:rFonts w:hint="eastAsia" w:ascii="宋体" w:hAnsi="宋体" w:eastAsia="宋体" w:cs="宋体"/>
                <w:sz w:val="28"/>
                <w:szCs w:val="28"/>
                <w:highlight w:val="none"/>
                <w:lang w:eastAsia="zh-CN"/>
              </w:rPr>
              <w:t>报价人</w:t>
            </w:r>
            <w:r>
              <w:rPr>
                <w:rFonts w:hint="eastAsia" w:ascii="宋体" w:hAnsi="宋体" w:eastAsia="宋体" w:cs="宋体"/>
                <w:sz w:val="28"/>
                <w:szCs w:val="28"/>
                <w:highlight w:val="none"/>
              </w:rPr>
              <w:t>如果有单位名称变更的，应提供由行政主管部门出具的变更证明文件）；</w:t>
            </w:r>
          </w:p>
        </w:tc>
        <w:tc>
          <w:tcPr>
            <w:tcW w:w="900" w:type="dxa"/>
            <w:noWrap w:val="0"/>
            <w:vAlign w:val="center"/>
          </w:tcPr>
          <w:p>
            <w:pPr>
              <w:spacing w:line="360" w:lineRule="auto"/>
              <w:ind w:firstLine="560" w:firstLineChars="200"/>
              <w:jc w:val="center"/>
              <w:rPr>
                <w:rFonts w:hint="eastAsia" w:ascii="宋体" w:hAnsi="宋体" w:cs="仿宋"/>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0" w:type="dxa"/>
            <w:noWrap w:val="0"/>
            <w:vAlign w:val="center"/>
          </w:tcPr>
          <w:p>
            <w:pPr>
              <w:jc w:val="center"/>
              <w:rPr>
                <w:rFonts w:hint="eastAsia" w:ascii="宋体" w:hAnsi="宋体" w:cs="仿宋"/>
                <w:sz w:val="28"/>
                <w:szCs w:val="28"/>
                <w:highlight w:val="none"/>
              </w:rPr>
            </w:pPr>
            <w:r>
              <w:rPr>
                <w:rFonts w:hint="eastAsia" w:ascii="宋体" w:hAnsi="宋体" w:cs="仿宋"/>
                <w:sz w:val="28"/>
                <w:szCs w:val="28"/>
                <w:highlight w:val="none"/>
              </w:rPr>
              <w:t>2</w:t>
            </w:r>
          </w:p>
        </w:tc>
        <w:tc>
          <w:tcPr>
            <w:tcW w:w="7560" w:type="dxa"/>
            <w:noWrap w:val="0"/>
            <w:vAlign w:val="center"/>
          </w:tcPr>
          <w:p>
            <w:pPr>
              <w:adjustRightInd w:val="0"/>
              <w:snapToGrid w:val="0"/>
              <w:rPr>
                <w:rFonts w:hint="eastAsia" w:ascii="宋体" w:hAnsi="宋体" w:eastAsia="宋体" w:cs="宋体"/>
                <w:b w:val="0"/>
                <w:bCs/>
                <w:sz w:val="28"/>
                <w:szCs w:val="28"/>
                <w:highlight w:val="none"/>
                <w:lang w:val="hr-HR"/>
              </w:rPr>
            </w:pPr>
            <w:r>
              <w:rPr>
                <w:rFonts w:hint="eastAsia" w:ascii="宋体" w:hAnsi="宋体" w:eastAsia="宋体" w:cs="宋体"/>
                <w:b w:val="0"/>
                <w:bCs/>
                <w:sz w:val="28"/>
                <w:szCs w:val="28"/>
                <w:highlight w:val="none"/>
                <w:lang w:val="hr-HR"/>
              </w:rPr>
              <w:t>具备《中华人民共和国政府采购法》第二十二条规定的条件：</w:t>
            </w:r>
          </w:p>
          <w:p>
            <w:pPr>
              <w:adjustRightInd w:val="0"/>
              <w:snapToGrid w:val="0"/>
              <w:rPr>
                <w:rFonts w:hint="eastAsia" w:ascii="宋体" w:hAnsi="宋体" w:eastAsia="宋体" w:cs="宋体"/>
                <w:b w:val="0"/>
                <w:bCs/>
                <w:sz w:val="28"/>
                <w:szCs w:val="28"/>
                <w:highlight w:val="none"/>
                <w:lang w:val="hr-HR"/>
              </w:rPr>
            </w:pPr>
            <w:r>
              <w:rPr>
                <w:rFonts w:hint="eastAsia" w:ascii="宋体" w:hAnsi="宋体" w:eastAsia="宋体" w:cs="宋体"/>
                <w:b w:val="0"/>
                <w:bCs/>
                <w:sz w:val="28"/>
                <w:szCs w:val="28"/>
                <w:highlight w:val="none"/>
                <w:lang w:val="hr-HR"/>
              </w:rPr>
              <w:t>1）具有独立承担民事责任的能力（提供法人或者其他组织等的营业执照或登记证书等证明文件复印件）；</w:t>
            </w:r>
          </w:p>
          <w:p>
            <w:pPr>
              <w:adjustRightInd w:val="0"/>
              <w:snapToGrid w:val="0"/>
              <w:rPr>
                <w:rFonts w:hint="eastAsia" w:ascii="宋体" w:hAnsi="宋体" w:eastAsia="宋体" w:cs="宋体"/>
                <w:b w:val="0"/>
                <w:bCs/>
                <w:sz w:val="28"/>
                <w:szCs w:val="28"/>
                <w:highlight w:val="none"/>
                <w:lang w:val="hr-HR"/>
              </w:rPr>
            </w:pPr>
            <w:r>
              <w:rPr>
                <w:rFonts w:hint="eastAsia" w:ascii="宋体" w:hAnsi="宋体" w:eastAsia="宋体" w:cs="宋体"/>
                <w:b w:val="0"/>
                <w:bCs/>
                <w:sz w:val="28"/>
                <w:szCs w:val="28"/>
                <w:highlight w:val="none"/>
                <w:lang w:val="hr-HR"/>
              </w:rPr>
              <w:t>2）具有良好的商业信誉和健全的财务会计制度（提供“信用中国”和“中国政府采购网”查询打印件和2019年度或2020年度的财务报表复印件；如报价人新成立的，则提供成立至今的月或季度财务报表复印件）；</w:t>
            </w:r>
          </w:p>
          <w:p>
            <w:pPr>
              <w:adjustRightInd w:val="0"/>
              <w:snapToGrid w:val="0"/>
              <w:rPr>
                <w:rFonts w:hint="eastAsia" w:ascii="宋体" w:hAnsi="宋体" w:eastAsia="宋体" w:cs="宋体"/>
                <w:b w:val="0"/>
                <w:bCs/>
                <w:sz w:val="28"/>
                <w:szCs w:val="28"/>
                <w:highlight w:val="none"/>
                <w:lang w:val="hr-HR"/>
              </w:rPr>
            </w:pPr>
            <w:r>
              <w:rPr>
                <w:rFonts w:hint="eastAsia" w:ascii="宋体" w:hAnsi="宋体" w:eastAsia="宋体" w:cs="宋体"/>
                <w:b w:val="0"/>
                <w:bCs/>
                <w:sz w:val="28"/>
                <w:szCs w:val="28"/>
                <w:highlight w:val="none"/>
                <w:lang w:val="hr-HR"/>
              </w:rPr>
              <w:t>3）具有履行合同所必需的设备和专业技术能力【提供该证明材料复印件（如履行合同的场地、设备、技术人员等）或提供承诺函（格式自拟）】；</w:t>
            </w:r>
          </w:p>
          <w:p>
            <w:pPr>
              <w:adjustRightInd w:val="0"/>
              <w:snapToGrid w:val="0"/>
              <w:rPr>
                <w:rFonts w:hint="eastAsia" w:ascii="宋体" w:hAnsi="宋体" w:eastAsia="宋体" w:cs="宋体"/>
                <w:b w:val="0"/>
                <w:bCs/>
                <w:sz w:val="28"/>
                <w:szCs w:val="28"/>
                <w:highlight w:val="none"/>
                <w:lang w:val="hr-HR"/>
              </w:rPr>
            </w:pPr>
            <w:r>
              <w:rPr>
                <w:rFonts w:hint="eastAsia" w:ascii="宋体" w:hAnsi="宋体" w:eastAsia="宋体" w:cs="宋体"/>
                <w:b w:val="0"/>
                <w:bCs/>
                <w:sz w:val="28"/>
                <w:szCs w:val="28"/>
                <w:highlight w:val="none"/>
                <w:lang w:val="hr-HR"/>
              </w:rPr>
              <w:t>4）具有依法缴纳税收和社会保障资金的良好记录【提供</w:t>
            </w:r>
            <w:r>
              <w:rPr>
                <w:rFonts w:hint="eastAsia" w:ascii="宋体" w:hAnsi="宋体" w:eastAsia="宋体" w:cs="宋体"/>
                <w:b w:val="0"/>
                <w:bCs/>
                <w:sz w:val="28"/>
                <w:szCs w:val="28"/>
                <w:highlight w:val="none"/>
                <w:lang w:val="hr-HR" w:eastAsia="zh-CN"/>
              </w:rPr>
              <w:t>询价</w:t>
            </w:r>
            <w:r>
              <w:rPr>
                <w:rFonts w:hint="eastAsia" w:ascii="宋体" w:hAnsi="宋体" w:eastAsia="宋体" w:cs="宋体"/>
                <w:b w:val="0"/>
                <w:bCs/>
                <w:sz w:val="28"/>
                <w:szCs w:val="28"/>
                <w:highlight w:val="none"/>
                <w:lang w:val="hr-HR"/>
              </w:rPr>
              <w:t>公告发布当月往前顺推六个月内任意一个月的依法缴纳税收和社会保障资金的证明材料复印件（依法免税或依法不需要缴纳社会保障资金的报价人应提供相应证明文件）】；</w:t>
            </w:r>
          </w:p>
          <w:p>
            <w:pPr>
              <w:adjustRightInd w:val="0"/>
              <w:snapToGrid w:val="0"/>
              <w:rPr>
                <w:rFonts w:hint="eastAsia" w:ascii="宋体" w:hAnsi="宋体" w:eastAsia="宋体" w:cs="宋体"/>
                <w:b w:val="0"/>
                <w:bCs/>
                <w:sz w:val="28"/>
                <w:szCs w:val="28"/>
                <w:highlight w:val="none"/>
                <w:lang w:val="hr-HR"/>
              </w:rPr>
            </w:pPr>
            <w:r>
              <w:rPr>
                <w:rFonts w:hint="eastAsia" w:ascii="宋体" w:hAnsi="宋体" w:eastAsia="宋体" w:cs="宋体"/>
                <w:b w:val="0"/>
                <w:bCs/>
                <w:sz w:val="28"/>
                <w:szCs w:val="28"/>
                <w:highlight w:val="none"/>
                <w:lang w:val="hr-HR"/>
              </w:rPr>
              <w:t>5）参加本次政府采购活动前三年内，在经营活动中没有重大违法记录（提供书面声明）；</w:t>
            </w:r>
          </w:p>
          <w:p>
            <w:pPr>
              <w:adjustRightInd w:val="0"/>
              <w:snapToGrid w:val="0"/>
              <w:rPr>
                <w:rFonts w:hint="eastAsia" w:ascii="宋体" w:hAnsi="宋体" w:cs="仿宋"/>
                <w:b/>
                <w:sz w:val="28"/>
                <w:szCs w:val="28"/>
                <w:highlight w:val="none"/>
              </w:rPr>
            </w:pPr>
            <w:r>
              <w:rPr>
                <w:rFonts w:hint="eastAsia" w:ascii="宋体" w:hAnsi="宋体" w:eastAsia="宋体" w:cs="宋体"/>
                <w:b w:val="0"/>
                <w:bCs/>
                <w:sz w:val="28"/>
                <w:szCs w:val="28"/>
                <w:highlight w:val="none"/>
                <w:lang w:val="hr-HR"/>
              </w:rPr>
              <w:t>6）法律、行政法规规定的其他条件（提供书面声明）。</w:t>
            </w:r>
          </w:p>
        </w:tc>
        <w:tc>
          <w:tcPr>
            <w:tcW w:w="900" w:type="dxa"/>
            <w:noWrap w:val="0"/>
            <w:vAlign w:val="center"/>
          </w:tcPr>
          <w:p>
            <w:pPr>
              <w:spacing w:line="360" w:lineRule="auto"/>
              <w:ind w:firstLine="560" w:firstLineChars="200"/>
              <w:jc w:val="center"/>
              <w:rPr>
                <w:rFonts w:hint="eastAsia" w:ascii="宋体" w:hAnsi="宋体" w:cs="仿宋"/>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0" w:type="dxa"/>
            <w:noWrap w:val="0"/>
            <w:vAlign w:val="center"/>
          </w:tcPr>
          <w:p>
            <w:pPr>
              <w:jc w:val="center"/>
              <w:rPr>
                <w:rFonts w:hint="eastAsia" w:ascii="宋体" w:hAnsi="宋体" w:eastAsia="宋体" w:cs="仿宋"/>
                <w:sz w:val="28"/>
                <w:szCs w:val="28"/>
                <w:highlight w:val="none"/>
                <w:lang w:eastAsia="zh-CN"/>
              </w:rPr>
            </w:pPr>
            <w:r>
              <w:rPr>
                <w:rFonts w:hint="eastAsia" w:ascii="宋体" w:hAnsi="宋体" w:cs="仿宋"/>
                <w:sz w:val="28"/>
                <w:szCs w:val="28"/>
                <w:highlight w:val="none"/>
                <w:lang w:val="en-US" w:eastAsia="zh-CN"/>
              </w:rPr>
              <w:t>3</w:t>
            </w:r>
          </w:p>
        </w:tc>
        <w:tc>
          <w:tcPr>
            <w:tcW w:w="7560" w:type="dxa"/>
            <w:noWrap w:val="0"/>
            <w:vAlign w:val="center"/>
          </w:tcPr>
          <w:p>
            <w:pPr>
              <w:spacing w:line="276" w:lineRule="auto"/>
              <w:rPr>
                <w:rFonts w:hint="eastAsia" w:ascii="宋体" w:hAnsi="宋体" w:cs="仿宋"/>
                <w:b/>
                <w:sz w:val="28"/>
                <w:szCs w:val="28"/>
                <w:highlight w:val="none"/>
                <w:lang w:val="hr-HR"/>
              </w:rPr>
            </w:pPr>
            <w:r>
              <w:rPr>
                <w:rFonts w:hint="eastAsia" w:ascii="宋体" w:hAnsi="宋体" w:cs="宋体"/>
                <w:sz w:val="28"/>
                <w:szCs w:val="28"/>
                <w:highlight w:val="none"/>
              </w:rPr>
              <w:t>满足谈判文件及法律法规规定的其他事项（如是否按谈判文件要求办理报名、是否以非联合体形式参加投标等）</w:t>
            </w:r>
          </w:p>
        </w:tc>
        <w:tc>
          <w:tcPr>
            <w:tcW w:w="900" w:type="dxa"/>
            <w:noWrap w:val="0"/>
            <w:vAlign w:val="center"/>
          </w:tcPr>
          <w:p>
            <w:pPr>
              <w:spacing w:line="360" w:lineRule="auto"/>
              <w:ind w:firstLine="560" w:firstLineChars="200"/>
              <w:jc w:val="center"/>
              <w:rPr>
                <w:rFonts w:hint="eastAsia" w:ascii="宋体" w:hAnsi="宋体" w:cs="仿宋"/>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00" w:type="dxa"/>
            <w:noWrap w:val="0"/>
            <w:vAlign w:val="center"/>
          </w:tcPr>
          <w:p>
            <w:pPr>
              <w:jc w:val="center"/>
              <w:rPr>
                <w:rFonts w:hint="eastAsia" w:ascii="宋体" w:hAnsi="宋体" w:eastAsia="宋体" w:cs="仿宋"/>
                <w:sz w:val="28"/>
                <w:szCs w:val="28"/>
                <w:highlight w:val="none"/>
                <w:lang w:eastAsia="zh-CN"/>
              </w:rPr>
            </w:pPr>
            <w:r>
              <w:rPr>
                <w:rFonts w:hint="eastAsia" w:ascii="宋体" w:hAnsi="宋体" w:cs="仿宋"/>
                <w:sz w:val="28"/>
                <w:szCs w:val="28"/>
                <w:highlight w:val="none"/>
                <w:lang w:val="en-US" w:eastAsia="zh-CN"/>
              </w:rPr>
              <w:t>4</w:t>
            </w:r>
          </w:p>
        </w:tc>
        <w:tc>
          <w:tcPr>
            <w:tcW w:w="7560" w:type="dxa"/>
            <w:noWrap w:val="0"/>
            <w:vAlign w:val="center"/>
          </w:tcPr>
          <w:p>
            <w:pPr>
              <w:adjustRightInd w:val="0"/>
              <w:snapToGrid w:val="0"/>
              <w:jc w:val="left"/>
              <w:rPr>
                <w:rFonts w:hint="eastAsia" w:ascii="宋体" w:hAnsi="宋体" w:cs="仿宋"/>
                <w:sz w:val="28"/>
                <w:highlight w:val="none"/>
              </w:rPr>
            </w:pPr>
            <w:r>
              <w:rPr>
                <w:rFonts w:hint="eastAsia" w:ascii="宋体" w:hAnsi="宋体" w:cs="仿宋"/>
                <w:sz w:val="28"/>
                <w:highlight w:val="none"/>
              </w:rPr>
              <w:t>投标人认为有需要提交的其他资格证明文件。</w:t>
            </w:r>
          </w:p>
        </w:tc>
        <w:tc>
          <w:tcPr>
            <w:tcW w:w="900" w:type="dxa"/>
            <w:noWrap w:val="0"/>
            <w:vAlign w:val="center"/>
          </w:tcPr>
          <w:p>
            <w:pPr>
              <w:spacing w:line="360" w:lineRule="auto"/>
              <w:ind w:firstLine="560" w:firstLineChars="200"/>
              <w:jc w:val="center"/>
              <w:rPr>
                <w:rFonts w:hint="eastAsia" w:ascii="宋体" w:hAnsi="宋体" w:cs="仿宋"/>
                <w:sz w:val="28"/>
                <w:szCs w:val="28"/>
                <w:highlight w:val="none"/>
              </w:rPr>
            </w:pPr>
          </w:p>
        </w:tc>
      </w:tr>
    </w:tbl>
    <w:p>
      <w:pPr>
        <w:tabs>
          <w:tab w:val="left" w:pos="7740"/>
        </w:tabs>
        <w:adjustRightInd w:val="0"/>
        <w:snapToGrid w:val="0"/>
        <w:ind w:firstLine="562" w:firstLineChars="200"/>
        <w:rPr>
          <w:rFonts w:hint="eastAsia" w:ascii="宋体" w:hAnsi="宋体" w:cs="宋体"/>
          <w:b/>
          <w:bCs/>
          <w:sz w:val="28"/>
          <w:szCs w:val="28"/>
          <w:highlight w:val="none"/>
        </w:rPr>
      </w:pPr>
      <w:r>
        <w:rPr>
          <w:rFonts w:hint="eastAsia" w:ascii="宋体" w:hAnsi="宋体" w:cs="宋体"/>
          <w:b/>
          <w:bCs/>
          <w:sz w:val="28"/>
          <w:szCs w:val="28"/>
          <w:highlight w:val="none"/>
        </w:rPr>
        <w:t>注：供应商须按此表的内容提供相关证明文件的复印件，否则，其谈判响应文件将会被评定为无效谈判响应文件。</w:t>
      </w:r>
    </w:p>
    <w:p>
      <w:pPr>
        <w:tabs>
          <w:tab w:val="left" w:pos="7740"/>
        </w:tabs>
        <w:adjustRightInd w:val="0"/>
        <w:snapToGrid w:val="0"/>
        <w:spacing w:before="240" w:line="300" w:lineRule="auto"/>
        <w:rPr>
          <w:rFonts w:hint="eastAsia" w:ascii="宋体" w:hAnsi="宋体" w:cs="宋体"/>
          <w:sz w:val="28"/>
          <w:highlight w:val="none"/>
        </w:rPr>
      </w:pPr>
      <w:bookmarkStart w:id="28" w:name="_Toc202251701"/>
      <w:bookmarkStart w:id="29" w:name="_Toc202252035"/>
      <w:bookmarkStart w:id="30" w:name="_Toc202251076"/>
      <w:bookmarkStart w:id="31" w:name="_Toc202254106"/>
      <w:bookmarkStart w:id="32" w:name="_Toc202816997"/>
      <w:bookmarkStart w:id="33" w:name="_Toc202819879"/>
      <w:bookmarkStart w:id="34" w:name="_Toc202820352"/>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300" w:lineRule="auto"/>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adjustRightInd w:val="0"/>
        <w:snapToGrid w:val="0"/>
        <w:spacing w:line="360" w:lineRule="auto"/>
        <w:rPr>
          <w:rFonts w:hint="eastAsia" w:ascii="宋体" w:hAnsi="宋体" w:cs="宋体"/>
          <w:b/>
          <w:bCs/>
          <w:highlight w:val="none"/>
          <w:lang w:val="en-GB"/>
        </w:rPr>
      </w:pPr>
      <w:r>
        <w:rPr>
          <w:rFonts w:hint="eastAsia" w:ascii="宋体" w:hAnsi="宋体" w:cs="宋体"/>
          <w:sz w:val="28"/>
          <w:highlight w:val="none"/>
        </w:rPr>
        <w:t>日期：   年   月   日</w:t>
      </w:r>
      <w:r>
        <w:rPr>
          <w:rFonts w:hint="eastAsia" w:ascii="宋体" w:hAnsi="宋体" w:cs="宋体"/>
          <w:sz w:val="28"/>
          <w:szCs w:val="28"/>
          <w:highlight w:val="none"/>
        </w:rPr>
        <w:t xml:space="preserve">  </w:t>
      </w:r>
      <w:r>
        <w:rPr>
          <w:rFonts w:hint="eastAsia" w:ascii="宋体" w:hAnsi="宋体" w:cs="宋体"/>
          <w:b/>
          <w:bCs/>
          <w:highlight w:val="none"/>
          <w:lang w:val="en-GB"/>
        </w:rPr>
        <w:br w:type="page"/>
      </w:r>
      <w:bookmarkStart w:id="35" w:name="_Toc309140959"/>
    </w:p>
    <w:p>
      <w:pPr>
        <w:spacing w:line="360" w:lineRule="auto"/>
        <w:rPr>
          <w:rFonts w:hint="eastAsia" w:ascii="宋体" w:hAnsi="宋体" w:cs="宋体"/>
          <w:sz w:val="28"/>
          <w:szCs w:val="28"/>
          <w:highlight w:val="none"/>
        </w:rPr>
      </w:pPr>
      <w:r>
        <w:rPr>
          <w:rFonts w:hint="eastAsia" w:ascii="宋体" w:hAnsi="宋体" w:cs="宋体"/>
          <w:b/>
          <w:sz w:val="28"/>
          <w:highlight w:val="none"/>
        </w:rPr>
        <w:t>2.</w:t>
      </w:r>
      <w:r>
        <w:rPr>
          <w:rFonts w:hint="eastAsia" w:ascii="宋体" w:hAnsi="宋体" w:cs="宋体"/>
          <w:b/>
          <w:sz w:val="28"/>
          <w:highlight w:val="none"/>
          <w:lang w:val="en-US" w:eastAsia="zh-CN"/>
        </w:rPr>
        <w:t>4</w:t>
      </w:r>
      <w:r>
        <w:rPr>
          <w:rFonts w:hint="eastAsia" w:ascii="宋体" w:hAnsi="宋体" w:cs="宋体"/>
          <w:b/>
          <w:sz w:val="28"/>
          <w:szCs w:val="28"/>
          <w:highlight w:val="none"/>
        </w:rPr>
        <w:t>响应供应商无重大违法记录的声明格式</w:t>
      </w:r>
    </w:p>
    <w:p>
      <w:pPr>
        <w:spacing w:line="360" w:lineRule="auto"/>
        <w:rPr>
          <w:rFonts w:hint="eastAsia" w:ascii="宋体" w:hAnsi="宋体" w:cs="宋体"/>
          <w:b/>
          <w:sz w:val="28"/>
          <w:szCs w:val="28"/>
          <w:highlight w:val="none"/>
        </w:rPr>
      </w:pPr>
    </w:p>
    <w:p>
      <w:pPr>
        <w:tabs>
          <w:tab w:val="left" w:pos="7740"/>
        </w:tabs>
        <w:adjustRightInd w:val="0"/>
        <w:snapToGrid w:val="0"/>
        <w:spacing w:line="360" w:lineRule="auto"/>
        <w:jc w:val="center"/>
        <w:rPr>
          <w:rFonts w:hint="eastAsia" w:ascii="宋体" w:hAnsi="宋体" w:cs="宋体"/>
          <w:b/>
          <w:bCs/>
          <w:sz w:val="32"/>
          <w:szCs w:val="32"/>
          <w:highlight w:val="none"/>
        </w:rPr>
      </w:pPr>
      <w:r>
        <w:rPr>
          <w:rFonts w:hint="eastAsia" w:ascii="宋体" w:hAnsi="宋体" w:cs="宋体"/>
          <w:b/>
          <w:bCs/>
          <w:sz w:val="32"/>
          <w:szCs w:val="32"/>
          <w:highlight w:val="none"/>
        </w:rPr>
        <w:t>无重大违法记录声明</w:t>
      </w:r>
    </w:p>
    <w:p>
      <w:pPr>
        <w:tabs>
          <w:tab w:val="left" w:pos="7740"/>
        </w:tabs>
        <w:adjustRightInd w:val="0"/>
        <w:snapToGrid w:val="0"/>
        <w:spacing w:line="360" w:lineRule="auto"/>
        <w:rPr>
          <w:rFonts w:hint="eastAsia" w:ascii="宋体" w:hAnsi="宋体" w:cs="宋体"/>
          <w:sz w:val="28"/>
          <w:szCs w:val="28"/>
          <w:highlight w:val="none"/>
        </w:rPr>
      </w:pPr>
    </w:p>
    <w:p>
      <w:pPr>
        <w:tabs>
          <w:tab w:val="left" w:pos="774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lang w:eastAsia="zh-CN"/>
        </w:rPr>
        <w:t>南方医科大学第七附属医院</w:t>
      </w:r>
      <w:r>
        <w:rPr>
          <w:rFonts w:hint="eastAsia" w:ascii="宋体" w:hAnsi="宋体" w:cs="宋体"/>
          <w:sz w:val="28"/>
          <w:szCs w:val="28"/>
          <w:highlight w:val="none"/>
        </w:rPr>
        <w:t>：</w:t>
      </w:r>
    </w:p>
    <w:p>
      <w:pPr>
        <w:tabs>
          <w:tab w:val="left" w:pos="774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 xml:space="preserve">    关于贵</w:t>
      </w:r>
      <w:r>
        <w:rPr>
          <w:rFonts w:hint="eastAsia" w:ascii="宋体" w:hAnsi="宋体" w:cs="宋体"/>
          <w:sz w:val="28"/>
          <w:szCs w:val="28"/>
          <w:highlight w:val="none"/>
          <w:lang w:eastAsia="zh-CN"/>
        </w:rPr>
        <w:t>单位</w:t>
      </w:r>
      <w:r>
        <w:rPr>
          <w:rFonts w:hint="eastAsia" w:ascii="宋体" w:hAnsi="宋体" w:cs="宋体"/>
          <w:sz w:val="28"/>
          <w:szCs w:val="28"/>
          <w:highlight w:val="none"/>
          <w:u w:val="single"/>
        </w:rPr>
        <w:t>　　</w:t>
      </w:r>
      <w:r>
        <w:rPr>
          <w:rFonts w:hint="eastAsia" w:ascii="宋体" w:hAnsi="宋体" w:cs="宋体"/>
          <w:sz w:val="28"/>
          <w:szCs w:val="28"/>
          <w:highlight w:val="none"/>
        </w:rPr>
        <w:t>年</w:t>
      </w:r>
      <w:r>
        <w:rPr>
          <w:rFonts w:hint="eastAsia" w:ascii="宋体" w:hAnsi="宋体" w:cs="宋体"/>
          <w:sz w:val="28"/>
          <w:szCs w:val="28"/>
          <w:highlight w:val="none"/>
          <w:u w:val="single"/>
        </w:rPr>
        <w:t>　　</w:t>
      </w:r>
      <w:r>
        <w:rPr>
          <w:rFonts w:hint="eastAsia" w:ascii="宋体" w:hAnsi="宋体" w:cs="宋体"/>
          <w:sz w:val="28"/>
          <w:szCs w:val="28"/>
          <w:highlight w:val="none"/>
        </w:rPr>
        <w:t>月</w:t>
      </w:r>
      <w:r>
        <w:rPr>
          <w:rFonts w:hint="eastAsia" w:ascii="宋体" w:hAnsi="宋体" w:cs="宋体"/>
          <w:sz w:val="28"/>
          <w:szCs w:val="28"/>
          <w:highlight w:val="none"/>
          <w:u w:val="single"/>
        </w:rPr>
        <w:t>　　</w:t>
      </w:r>
      <w:r>
        <w:rPr>
          <w:rFonts w:hint="eastAsia" w:ascii="宋体" w:hAnsi="宋体" w:cs="宋体"/>
          <w:sz w:val="28"/>
          <w:szCs w:val="28"/>
          <w:highlight w:val="none"/>
        </w:rPr>
        <w:t>日发布的</w:t>
      </w:r>
      <w:r>
        <w:rPr>
          <w:rFonts w:hint="eastAsia" w:ascii="宋体" w:hAnsi="宋体" w:cs="宋体"/>
          <w:sz w:val="28"/>
          <w:szCs w:val="28"/>
          <w:highlight w:val="none"/>
          <w:u w:val="single"/>
          <w:lang w:eastAsia="zh-CN"/>
        </w:rPr>
        <w:t>南方医科大学第七附属医院（和顺院区）建筑物抗震及安全性鉴定项目</w:t>
      </w:r>
      <w:r>
        <w:rPr>
          <w:rFonts w:hint="eastAsia" w:ascii="宋体" w:hAnsi="宋体" w:cs="宋体"/>
          <w:sz w:val="28"/>
          <w:szCs w:val="28"/>
          <w:highlight w:val="none"/>
        </w:rPr>
        <w:t>【项目编号：</w:t>
      </w:r>
      <w:r>
        <w:rPr>
          <w:rFonts w:hint="eastAsia" w:ascii="宋体" w:hAnsi="宋体" w:cs="宋体"/>
          <w:sz w:val="28"/>
          <w:szCs w:val="28"/>
          <w:highlight w:val="none"/>
          <w:lang w:eastAsia="zh-CN"/>
        </w:rPr>
        <w:t>NHYYCG2021005</w:t>
      </w:r>
      <w:r>
        <w:rPr>
          <w:rFonts w:hint="eastAsia" w:ascii="宋体" w:hAnsi="宋体" w:cs="宋体"/>
          <w:sz w:val="28"/>
          <w:szCs w:val="28"/>
          <w:highlight w:val="none"/>
        </w:rPr>
        <w:t>】的采购公告，本公司（企业）参加投标，并声明：</w:t>
      </w:r>
    </w:p>
    <w:p>
      <w:pPr>
        <w:tabs>
          <w:tab w:val="left" w:pos="774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 xml:space="preserve">    我单位参加本项目投标前3年内没有因经营活动受到刑事处罚或者责令停产停业、吊销许可证或者执照、较大数额罚款等行政处罚，参加本项目投标时也没有被禁止参加政府采购活动并处于有效处罚期内。</w:t>
      </w:r>
    </w:p>
    <w:p>
      <w:pPr>
        <w:tabs>
          <w:tab w:val="left" w:pos="774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rPr>
        <w:t xml:space="preserve">    特此声明。以上声明内容如有虚假，我单位愿承担相应法律责任。</w:t>
      </w:r>
    </w:p>
    <w:p>
      <w:pPr>
        <w:spacing w:line="360" w:lineRule="auto"/>
        <w:rPr>
          <w:rFonts w:hint="eastAsia" w:ascii="宋体" w:hAnsi="宋体" w:cs="宋体"/>
          <w:b/>
          <w:sz w:val="28"/>
          <w:szCs w:val="28"/>
          <w:highlight w:val="none"/>
        </w:rPr>
      </w:pPr>
    </w:p>
    <w:p>
      <w:pPr>
        <w:spacing w:line="360" w:lineRule="auto"/>
        <w:rPr>
          <w:rFonts w:hint="eastAsia" w:ascii="宋体" w:hAnsi="宋体" w:cs="宋体"/>
          <w:b/>
          <w:sz w:val="28"/>
          <w:szCs w:val="28"/>
          <w:highlight w:val="none"/>
        </w:rPr>
      </w:pPr>
      <w:r>
        <w:rPr>
          <w:rFonts w:hint="eastAsia" w:ascii="宋体" w:hAnsi="宋体" w:cs="宋体"/>
          <w:b/>
          <w:sz w:val="28"/>
          <w:szCs w:val="28"/>
          <w:highlight w:val="none"/>
        </w:rPr>
        <w:t>注：以上内容供应商根据实际情况说明，如有虚假，应承担相应法律责任。</w:t>
      </w:r>
    </w:p>
    <w:p>
      <w:pPr>
        <w:spacing w:line="360" w:lineRule="auto"/>
        <w:rPr>
          <w:rFonts w:hint="eastAsia" w:ascii="宋体" w:hAnsi="宋体" w:cs="宋体"/>
          <w:b/>
          <w:sz w:val="28"/>
          <w:szCs w:val="28"/>
          <w:highlight w:val="none"/>
        </w:rPr>
      </w:pPr>
    </w:p>
    <w:p>
      <w:pPr>
        <w:spacing w:line="360" w:lineRule="auto"/>
        <w:rPr>
          <w:rFonts w:hint="eastAsia" w:ascii="宋体" w:hAnsi="宋体" w:cs="宋体"/>
          <w:b/>
          <w:sz w:val="28"/>
          <w:szCs w:val="28"/>
          <w:highlight w:val="none"/>
        </w:rPr>
      </w:pPr>
    </w:p>
    <w:p>
      <w:pPr>
        <w:tabs>
          <w:tab w:val="left" w:pos="7740"/>
        </w:tabs>
        <w:adjustRightInd w:val="0"/>
        <w:snapToGrid w:val="0"/>
        <w:spacing w:before="240" w:line="300" w:lineRule="auto"/>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300" w:lineRule="auto"/>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tabs>
          <w:tab w:val="left" w:pos="7740"/>
        </w:tabs>
        <w:adjustRightInd w:val="0"/>
        <w:snapToGrid w:val="0"/>
        <w:spacing w:line="360" w:lineRule="auto"/>
        <w:rPr>
          <w:rFonts w:hint="eastAsia" w:ascii="宋体" w:hAnsi="宋体" w:cs="宋体"/>
          <w:sz w:val="28"/>
          <w:highlight w:val="none"/>
        </w:rPr>
        <w:sectPr>
          <w:headerReference r:id="rId4" w:type="default"/>
          <w:footerReference r:id="rId5" w:type="default"/>
          <w:pgSz w:w="11907" w:h="16840"/>
          <w:pgMar w:top="1247" w:right="1287" w:bottom="777" w:left="1440" w:header="851" w:footer="567" w:gutter="0"/>
          <w:cols w:space="720" w:num="1"/>
          <w:docGrid w:linePitch="312" w:charSpace="0"/>
        </w:sectPr>
      </w:pPr>
      <w:r>
        <w:rPr>
          <w:rFonts w:hint="eastAsia" w:ascii="宋体" w:hAnsi="宋体" w:cs="宋体"/>
          <w:sz w:val="28"/>
          <w:highlight w:val="none"/>
        </w:rPr>
        <w:t>日期：   年   月   日</w:t>
      </w:r>
    </w:p>
    <w:p>
      <w:pPr>
        <w:tabs>
          <w:tab w:val="left" w:pos="7740"/>
        </w:tabs>
        <w:adjustRightInd w:val="0"/>
        <w:snapToGrid w:val="0"/>
        <w:spacing w:line="360" w:lineRule="auto"/>
        <w:rPr>
          <w:rFonts w:hint="eastAsia" w:ascii="宋体" w:hAnsi="宋体" w:cs="宋体"/>
          <w:b/>
          <w:bCs/>
          <w:sz w:val="28"/>
          <w:szCs w:val="28"/>
          <w:highlight w:val="none"/>
        </w:rPr>
      </w:pPr>
      <w:r>
        <w:rPr>
          <w:rFonts w:hint="eastAsia" w:ascii="宋体" w:hAnsi="宋体" w:cs="宋体"/>
          <w:b/>
          <w:bCs/>
          <w:sz w:val="28"/>
          <w:szCs w:val="28"/>
          <w:highlight w:val="none"/>
        </w:rPr>
        <w:t>2.</w:t>
      </w:r>
      <w:r>
        <w:rPr>
          <w:rFonts w:hint="eastAsia" w:ascii="宋体" w:hAnsi="宋体" w:cs="宋体"/>
          <w:b/>
          <w:bCs/>
          <w:sz w:val="28"/>
          <w:szCs w:val="28"/>
          <w:highlight w:val="none"/>
          <w:lang w:val="en-US" w:eastAsia="zh-CN"/>
        </w:rPr>
        <w:t>5</w:t>
      </w:r>
      <w:r>
        <w:rPr>
          <w:rFonts w:hint="eastAsia" w:ascii="宋体" w:hAnsi="宋体" w:cs="宋体"/>
          <w:b/>
          <w:sz w:val="28"/>
          <w:szCs w:val="28"/>
          <w:highlight w:val="none"/>
        </w:rPr>
        <w:t>响应供应商</w:t>
      </w:r>
      <w:r>
        <w:rPr>
          <w:rFonts w:hint="eastAsia" w:ascii="宋体" w:hAnsi="宋体" w:cs="宋体"/>
          <w:b/>
          <w:bCs/>
          <w:sz w:val="28"/>
          <w:szCs w:val="28"/>
          <w:highlight w:val="none"/>
        </w:rPr>
        <w:t>其他声明</w:t>
      </w:r>
      <w:r>
        <w:rPr>
          <w:rFonts w:hint="eastAsia" w:ascii="宋体" w:hAnsi="宋体" w:cs="宋体"/>
          <w:b/>
          <w:sz w:val="28"/>
          <w:szCs w:val="28"/>
          <w:highlight w:val="none"/>
        </w:rPr>
        <w:t>格式</w:t>
      </w:r>
    </w:p>
    <w:p>
      <w:pPr>
        <w:tabs>
          <w:tab w:val="left" w:pos="7740"/>
        </w:tabs>
        <w:adjustRightInd w:val="0"/>
        <w:snapToGrid w:val="0"/>
        <w:spacing w:line="360" w:lineRule="auto"/>
        <w:rPr>
          <w:rFonts w:hint="eastAsia" w:ascii="宋体" w:hAnsi="宋体" w:cs="宋体"/>
          <w:b/>
          <w:bCs/>
          <w:sz w:val="28"/>
          <w:szCs w:val="28"/>
          <w:highlight w:val="none"/>
        </w:rPr>
      </w:pPr>
    </w:p>
    <w:p>
      <w:pPr>
        <w:tabs>
          <w:tab w:val="left" w:pos="7740"/>
        </w:tabs>
        <w:adjustRightInd w:val="0"/>
        <w:snapToGrid w:val="0"/>
        <w:spacing w:line="360" w:lineRule="auto"/>
        <w:jc w:val="center"/>
        <w:rPr>
          <w:rFonts w:hint="eastAsia" w:ascii="宋体" w:hAnsi="宋体" w:cs="宋体"/>
          <w:b/>
          <w:bCs/>
          <w:sz w:val="32"/>
          <w:szCs w:val="32"/>
          <w:highlight w:val="none"/>
        </w:rPr>
      </w:pPr>
      <w:r>
        <w:rPr>
          <w:rFonts w:hint="eastAsia" w:ascii="宋体" w:hAnsi="宋体" w:cs="宋体"/>
          <w:b/>
          <w:bCs/>
          <w:sz w:val="32"/>
          <w:szCs w:val="32"/>
          <w:highlight w:val="none"/>
        </w:rPr>
        <w:t>其他声明</w:t>
      </w:r>
    </w:p>
    <w:p>
      <w:pPr>
        <w:tabs>
          <w:tab w:val="left" w:pos="7740"/>
        </w:tabs>
        <w:adjustRightInd w:val="0"/>
        <w:snapToGrid w:val="0"/>
        <w:spacing w:line="360" w:lineRule="auto"/>
        <w:rPr>
          <w:rFonts w:hint="eastAsia" w:ascii="宋体" w:hAnsi="宋体" w:cs="宋体"/>
          <w:sz w:val="28"/>
          <w:szCs w:val="28"/>
          <w:highlight w:val="none"/>
        </w:rPr>
      </w:pPr>
    </w:p>
    <w:p>
      <w:pPr>
        <w:tabs>
          <w:tab w:val="left" w:pos="7740"/>
        </w:tabs>
        <w:adjustRightInd w:val="0"/>
        <w:snapToGrid w:val="0"/>
        <w:spacing w:line="360" w:lineRule="auto"/>
        <w:rPr>
          <w:rFonts w:hint="eastAsia" w:ascii="宋体" w:hAnsi="宋体" w:cs="宋体"/>
          <w:sz w:val="28"/>
          <w:szCs w:val="28"/>
          <w:highlight w:val="none"/>
        </w:rPr>
      </w:pPr>
      <w:r>
        <w:rPr>
          <w:rFonts w:hint="eastAsia" w:ascii="宋体" w:hAnsi="宋体" w:cs="宋体"/>
          <w:sz w:val="28"/>
          <w:szCs w:val="28"/>
          <w:highlight w:val="none"/>
          <w:lang w:eastAsia="zh-CN"/>
        </w:rPr>
        <w:t>南方医科大学第七附属医院</w:t>
      </w:r>
      <w:r>
        <w:rPr>
          <w:rFonts w:hint="eastAsia" w:ascii="宋体" w:hAnsi="宋体" w:cs="宋体"/>
          <w:sz w:val="28"/>
          <w:szCs w:val="28"/>
          <w:highlight w:val="none"/>
        </w:rPr>
        <w:t>：</w:t>
      </w:r>
    </w:p>
    <w:p>
      <w:pPr>
        <w:spacing w:line="360" w:lineRule="auto"/>
        <w:rPr>
          <w:rFonts w:hint="eastAsia" w:ascii="宋体" w:hAnsi="宋体" w:cs="宋体"/>
          <w:b/>
          <w:bCs/>
          <w:highlight w:val="none"/>
          <w:lang w:val="en-GB"/>
        </w:rPr>
      </w:pPr>
      <w:r>
        <w:rPr>
          <w:rFonts w:hint="eastAsia" w:ascii="宋体" w:hAnsi="宋体" w:cs="宋体"/>
          <w:sz w:val="28"/>
          <w:szCs w:val="28"/>
          <w:highlight w:val="none"/>
        </w:rPr>
        <w:t xml:space="preserve">    关于贵</w:t>
      </w:r>
      <w:r>
        <w:rPr>
          <w:rFonts w:hint="eastAsia" w:ascii="宋体" w:hAnsi="宋体" w:cs="宋体"/>
          <w:sz w:val="28"/>
          <w:szCs w:val="28"/>
          <w:highlight w:val="none"/>
          <w:lang w:eastAsia="zh-CN"/>
        </w:rPr>
        <w:t>单位</w:t>
      </w:r>
      <w:r>
        <w:rPr>
          <w:rFonts w:hint="eastAsia" w:ascii="宋体" w:hAnsi="宋体" w:cs="宋体"/>
          <w:sz w:val="28"/>
          <w:szCs w:val="28"/>
          <w:highlight w:val="none"/>
          <w:u w:val="single"/>
        </w:rPr>
        <w:t>　　</w:t>
      </w:r>
      <w:r>
        <w:rPr>
          <w:rFonts w:hint="eastAsia" w:ascii="宋体" w:hAnsi="宋体" w:cs="宋体"/>
          <w:sz w:val="28"/>
          <w:szCs w:val="28"/>
          <w:highlight w:val="none"/>
        </w:rPr>
        <w:t>年</w:t>
      </w:r>
      <w:r>
        <w:rPr>
          <w:rFonts w:hint="eastAsia" w:ascii="宋体" w:hAnsi="宋体" w:cs="宋体"/>
          <w:sz w:val="28"/>
          <w:szCs w:val="28"/>
          <w:highlight w:val="none"/>
          <w:u w:val="single"/>
        </w:rPr>
        <w:t>　　</w:t>
      </w:r>
      <w:r>
        <w:rPr>
          <w:rFonts w:hint="eastAsia" w:ascii="宋体" w:hAnsi="宋体" w:cs="宋体"/>
          <w:sz w:val="28"/>
          <w:szCs w:val="28"/>
          <w:highlight w:val="none"/>
        </w:rPr>
        <w:t>月</w:t>
      </w:r>
      <w:r>
        <w:rPr>
          <w:rFonts w:hint="eastAsia" w:ascii="宋体" w:hAnsi="宋体" w:cs="宋体"/>
          <w:sz w:val="28"/>
          <w:szCs w:val="28"/>
          <w:highlight w:val="none"/>
          <w:u w:val="single"/>
        </w:rPr>
        <w:t>　　</w:t>
      </w:r>
      <w:r>
        <w:rPr>
          <w:rFonts w:hint="eastAsia" w:ascii="宋体" w:hAnsi="宋体" w:cs="宋体"/>
          <w:sz w:val="28"/>
          <w:szCs w:val="28"/>
          <w:highlight w:val="none"/>
        </w:rPr>
        <w:t>日发布的</w:t>
      </w:r>
      <w:r>
        <w:rPr>
          <w:rFonts w:hint="eastAsia" w:ascii="宋体" w:hAnsi="宋体" w:cs="宋体"/>
          <w:sz w:val="28"/>
          <w:szCs w:val="28"/>
          <w:highlight w:val="none"/>
          <w:u w:val="single"/>
          <w:lang w:eastAsia="zh-CN"/>
        </w:rPr>
        <w:t>南方医科大学第七附属医院（和顺院区）建筑物抗震及安全性鉴定项目</w:t>
      </w:r>
      <w:r>
        <w:rPr>
          <w:rFonts w:hint="eastAsia" w:ascii="宋体" w:hAnsi="宋体" w:cs="宋体"/>
          <w:sz w:val="28"/>
          <w:szCs w:val="28"/>
          <w:highlight w:val="none"/>
        </w:rPr>
        <w:t>【项目编号：</w:t>
      </w:r>
      <w:r>
        <w:rPr>
          <w:rFonts w:hint="eastAsia" w:ascii="宋体" w:hAnsi="宋体" w:cs="宋体"/>
          <w:sz w:val="28"/>
          <w:szCs w:val="28"/>
          <w:highlight w:val="none"/>
          <w:lang w:eastAsia="zh-CN"/>
        </w:rPr>
        <w:t>NHYYCG2021005</w:t>
      </w:r>
      <w:r>
        <w:rPr>
          <w:rFonts w:hint="eastAsia" w:ascii="宋体" w:hAnsi="宋体" w:cs="宋体"/>
          <w:sz w:val="28"/>
          <w:szCs w:val="28"/>
          <w:highlight w:val="none"/>
        </w:rPr>
        <w:t>】的采购公告，本公司（企业）参加投标，并声明：</w:t>
      </w:r>
    </w:p>
    <w:p>
      <w:pPr>
        <w:tabs>
          <w:tab w:val="left" w:pos="7740"/>
        </w:tabs>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1、我单位没有为本采购项目提供</w:t>
      </w:r>
      <w:r>
        <w:rPr>
          <w:rFonts w:ascii="宋体" w:hAnsi="宋体" w:cs="宋体"/>
          <w:sz w:val="28"/>
          <w:szCs w:val="28"/>
          <w:highlight w:val="none"/>
        </w:rPr>
        <w:t>整体设计、规范编制或者项目管理、监理、检测等服务</w:t>
      </w:r>
      <w:r>
        <w:rPr>
          <w:rFonts w:hint="eastAsia" w:ascii="宋体" w:hAnsi="宋体" w:cs="宋体"/>
          <w:sz w:val="28"/>
          <w:szCs w:val="28"/>
          <w:highlight w:val="none"/>
        </w:rPr>
        <w:t>。</w:t>
      </w:r>
    </w:p>
    <w:p>
      <w:pPr>
        <w:tabs>
          <w:tab w:val="left" w:pos="7740"/>
        </w:tabs>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2、我单位的法定代表人或单位负责人与所参投的本采购项目的其他投标人的法定代表人或单位负责人不为同一人且与其他投标人之间不存在直接控股、管理关系。否则，由此所造成的损失、不良后果及法律责任，一律由我公司（企业）承担。</w:t>
      </w:r>
    </w:p>
    <w:p>
      <w:pPr>
        <w:tabs>
          <w:tab w:val="left" w:pos="7740"/>
        </w:tabs>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3、我单位没有违反法律、法规规定的其他条件。</w:t>
      </w:r>
    </w:p>
    <w:p>
      <w:pPr>
        <w:tabs>
          <w:tab w:val="left" w:pos="7740"/>
        </w:tabs>
        <w:adjustRightInd w:val="0"/>
        <w:snapToGrid w:val="0"/>
        <w:spacing w:line="360" w:lineRule="auto"/>
        <w:ind w:firstLine="560" w:firstLineChars="200"/>
        <w:rPr>
          <w:rFonts w:hint="eastAsia" w:ascii="宋体" w:hAnsi="宋体" w:cs="宋体"/>
          <w:sz w:val="28"/>
          <w:szCs w:val="28"/>
          <w:highlight w:val="none"/>
        </w:rPr>
      </w:pPr>
      <w:r>
        <w:rPr>
          <w:rFonts w:hint="eastAsia" w:ascii="宋体" w:hAnsi="宋体" w:cs="宋体"/>
          <w:sz w:val="28"/>
          <w:szCs w:val="28"/>
          <w:highlight w:val="none"/>
        </w:rPr>
        <w:t>特此声明。以上声明内容如有虚假，我单位愿承担相应法律责任。</w:t>
      </w:r>
    </w:p>
    <w:p>
      <w:pPr>
        <w:spacing w:line="360" w:lineRule="auto"/>
        <w:ind w:firstLine="420" w:firstLineChars="150"/>
        <w:rPr>
          <w:rFonts w:hint="eastAsia" w:ascii="宋体" w:hAnsi="宋体" w:cs="宋体"/>
          <w:sz w:val="28"/>
          <w:szCs w:val="28"/>
          <w:highlight w:val="none"/>
        </w:rPr>
      </w:pPr>
    </w:p>
    <w:p>
      <w:pPr>
        <w:spacing w:line="360" w:lineRule="auto"/>
        <w:ind w:firstLine="422" w:firstLineChars="150"/>
        <w:rPr>
          <w:rFonts w:hint="eastAsia" w:ascii="宋体" w:hAnsi="宋体" w:cs="宋体"/>
          <w:sz w:val="28"/>
          <w:szCs w:val="28"/>
          <w:highlight w:val="none"/>
        </w:rPr>
      </w:pPr>
      <w:r>
        <w:rPr>
          <w:rFonts w:hint="eastAsia" w:ascii="宋体" w:hAnsi="宋体" w:cs="宋体"/>
          <w:b/>
          <w:sz w:val="28"/>
          <w:szCs w:val="28"/>
          <w:highlight w:val="none"/>
        </w:rPr>
        <w:t>注：以上内容供应商根据实际情况说明，如有虚假，应承担相应法律责任。</w:t>
      </w:r>
    </w:p>
    <w:p>
      <w:pPr>
        <w:tabs>
          <w:tab w:val="left" w:pos="7740"/>
        </w:tabs>
        <w:adjustRightInd w:val="0"/>
        <w:snapToGrid w:val="0"/>
        <w:spacing w:before="240" w:line="300" w:lineRule="auto"/>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300" w:lineRule="auto"/>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pStyle w:val="139"/>
        <w:rPr>
          <w:rFonts w:hint="eastAsia" w:ascii="宋体" w:hAnsi="宋体" w:cs="宋体"/>
          <w:sz w:val="28"/>
          <w:highlight w:val="none"/>
        </w:rPr>
      </w:pPr>
      <w:r>
        <w:rPr>
          <w:rFonts w:hint="eastAsia" w:ascii="宋体" w:hAnsi="宋体" w:cs="宋体"/>
          <w:sz w:val="28"/>
          <w:highlight w:val="none"/>
        </w:rPr>
        <w:t>日期：   年   月   日</w:t>
      </w:r>
    </w:p>
    <w:p>
      <w:pPr>
        <w:pStyle w:val="139"/>
        <w:jc w:val="center"/>
        <w:rPr>
          <w:rFonts w:hint="eastAsia" w:ascii="仿宋_GB2312" w:hAnsi="仿宋_GB2312" w:eastAsia="仿宋_GB2312" w:cs="仿宋_GB2312"/>
          <w:b/>
          <w:sz w:val="28"/>
          <w:highlight w:val="none"/>
        </w:rPr>
      </w:pPr>
      <w:r>
        <w:rPr>
          <w:rFonts w:hint="eastAsia" w:ascii="宋体" w:hAnsi="宋体" w:cs="宋体"/>
          <w:sz w:val="28"/>
          <w:highlight w:val="none"/>
        </w:rPr>
        <w:br w:type="page"/>
      </w:r>
      <w:r>
        <w:rPr>
          <w:rFonts w:hint="eastAsia" w:ascii="宋体" w:hAnsi="宋体" w:cs="宋体"/>
          <w:b/>
          <w:color w:val="000000"/>
          <w:sz w:val="28"/>
          <w:szCs w:val="28"/>
          <w:highlight w:val="none"/>
        </w:rPr>
        <w:t>2.</w:t>
      </w:r>
      <w:bookmarkStart w:id="36" w:name="_Toc396142559"/>
      <w:r>
        <w:rPr>
          <w:rFonts w:hint="eastAsia" w:ascii="宋体" w:hAnsi="宋体" w:cs="宋体"/>
          <w:b/>
          <w:color w:val="000000"/>
          <w:sz w:val="28"/>
          <w:szCs w:val="28"/>
          <w:highlight w:val="none"/>
          <w:lang w:val="en-US" w:eastAsia="zh-CN"/>
        </w:rPr>
        <w:t>6</w:t>
      </w:r>
      <w:r>
        <w:rPr>
          <w:rFonts w:hint="eastAsia" w:ascii="宋体" w:hAnsi="宋体" w:cs="宋体"/>
          <w:b/>
          <w:color w:val="000000"/>
          <w:sz w:val="28"/>
          <w:szCs w:val="28"/>
          <w:highlight w:val="none"/>
        </w:rPr>
        <w:t>中小企业声明函</w:t>
      </w:r>
    </w:p>
    <w:p>
      <w:pPr>
        <w:tabs>
          <w:tab w:val="left" w:pos="540"/>
          <w:tab w:val="left" w:pos="720"/>
        </w:tabs>
        <w:spacing w:line="360" w:lineRule="auto"/>
        <w:jc w:val="center"/>
        <w:rPr>
          <w:rFonts w:hint="eastAsia" w:ascii="仿宋_GB2312" w:hAnsi="仿宋_GB2312" w:eastAsia="仿宋_GB2312" w:cs="仿宋_GB2312"/>
          <w:b/>
          <w:sz w:val="28"/>
          <w:szCs w:val="28"/>
          <w:highlight w:val="none"/>
        </w:rPr>
      </w:pPr>
      <w:r>
        <w:rPr>
          <w:rFonts w:hint="eastAsia" w:ascii="仿宋_GB2312" w:hAnsi="仿宋_GB2312" w:eastAsia="仿宋_GB2312" w:cs="仿宋_GB2312"/>
          <w:b/>
          <w:sz w:val="28"/>
          <w:szCs w:val="28"/>
          <w:highlight w:val="none"/>
          <w:bdr w:val="single" w:color="auto" w:sz="4" w:space="0"/>
        </w:rPr>
        <w:t>非</w:t>
      </w:r>
      <w:r>
        <w:rPr>
          <w:rFonts w:hint="eastAsia" w:ascii="仿宋_GB2312" w:hAnsi="仿宋_GB2312" w:eastAsia="仿宋_GB2312" w:cs="仿宋_GB2312"/>
          <w:b/>
          <w:color w:val="000000"/>
          <w:sz w:val="28"/>
          <w:szCs w:val="28"/>
          <w:highlight w:val="none"/>
          <w:bdr w:val="single" w:color="auto" w:sz="4" w:space="0"/>
        </w:rPr>
        <w:t>小型和微型企业产品投标无需提供本页内容</w:t>
      </w:r>
    </w:p>
    <w:p>
      <w:pPr>
        <w:adjustRightInd w:val="0"/>
        <w:snapToGrid w:val="0"/>
        <w:spacing w:line="450" w:lineRule="exact"/>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我方郑重声明，根据《政府采购促进中小企业发展暂行办法》（财库[2011]181号）的规定，我方为</w:t>
      </w:r>
      <w:r>
        <w:rPr>
          <w:rFonts w:hint="eastAsia" w:ascii="宋体" w:hAnsi="宋体" w:cs="宋体"/>
          <w:color w:val="000000"/>
          <w:sz w:val="28"/>
          <w:szCs w:val="28"/>
          <w:highlight w:val="none"/>
          <w:u w:val="dotted"/>
        </w:rPr>
        <w:t xml:space="preserve">           </w:t>
      </w:r>
      <w:r>
        <w:rPr>
          <w:rFonts w:hint="eastAsia" w:ascii="宋体" w:hAnsi="宋体" w:cs="宋体"/>
          <w:color w:val="000000"/>
          <w:sz w:val="28"/>
          <w:szCs w:val="28"/>
          <w:highlight w:val="none"/>
        </w:rPr>
        <w:t>（请填写：中型、小型、微型）企业。即，我方同时满足以下条件： 　　</w:t>
      </w:r>
    </w:p>
    <w:p>
      <w:pPr>
        <w:numPr>
          <w:ilvl w:val="0"/>
          <w:numId w:val="6"/>
        </w:numPr>
        <w:adjustRightInd w:val="0"/>
        <w:snapToGrid w:val="0"/>
        <w:spacing w:before="100" w:line="450" w:lineRule="exact"/>
        <w:rPr>
          <w:rFonts w:hint="eastAsia" w:ascii="宋体" w:hAnsi="宋体" w:cs="宋体"/>
          <w:color w:val="000000"/>
          <w:sz w:val="28"/>
          <w:szCs w:val="28"/>
          <w:highlight w:val="none"/>
        </w:rPr>
      </w:pPr>
      <w:r>
        <w:rPr>
          <w:rFonts w:hint="eastAsia" w:ascii="宋体" w:hAnsi="宋体" w:cs="宋体"/>
          <w:color w:val="000000"/>
          <w:sz w:val="28"/>
          <w:szCs w:val="28"/>
          <w:highlight w:val="none"/>
        </w:rPr>
        <w:t>根据《工业和信息化部、国家统计局、国家发展和改革委员会、财政部关于印发中小企业划型标准规定的通知》（工信部联企业[2011]300号）规定的划分标准，我方为</w:t>
      </w:r>
      <w:r>
        <w:rPr>
          <w:rFonts w:hint="eastAsia" w:ascii="宋体" w:hAnsi="宋体" w:cs="宋体"/>
          <w:color w:val="000000"/>
          <w:sz w:val="28"/>
          <w:szCs w:val="28"/>
          <w:highlight w:val="none"/>
          <w:u w:val="dotted"/>
        </w:rPr>
        <w:t xml:space="preserve">           </w:t>
      </w:r>
      <w:r>
        <w:rPr>
          <w:rFonts w:hint="eastAsia" w:ascii="宋体" w:hAnsi="宋体" w:cs="宋体"/>
          <w:color w:val="000000"/>
          <w:sz w:val="28"/>
          <w:szCs w:val="28"/>
          <w:highlight w:val="none"/>
        </w:rPr>
        <w:t>（请填写：中型、小型、微型）企业。</w:t>
      </w:r>
    </w:p>
    <w:p>
      <w:pPr>
        <w:numPr>
          <w:ilvl w:val="0"/>
          <w:numId w:val="6"/>
        </w:numPr>
        <w:tabs>
          <w:tab w:val="left" w:pos="600"/>
        </w:tabs>
        <w:adjustRightInd w:val="0"/>
        <w:snapToGrid w:val="0"/>
        <w:spacing w:before="100" w:line="450" w:lineRule="exact"/>
        <w:ind w:left="454" w:hanging="454"/>
        <w:rPr>
          <w:rFonts w:hint="eastAsia" w:ascii="宋体" w:hAnsi="宋体" w:cs="宋体"/>
          <w:color w:val="000000"/>
          <w:sz w:val="28"/>
          <w:szCs w:val="28"/>
          <w:highlight w:val="none"/>
        </w:rPr>
      </w:pPr>
      <w:r>
        <w:rPr>
          <w:rFonts w:hint="eastAsia" w:ascii="宋体" w:hAnsi="宋体" w:cs="宋体"/>
          <w:color w:val="000000"/>
          <w:sz w:val="28"/>
          <w:szCs w:val="28"/>
          <w:highlight w:val="none"/>
        </w:rPr>
        <w:t>我方参加</w:t>
      </w:r>
      <w:r>
        <w:rPr>
          <w:rFonts w:hint="eastAsia" w:ascii="宋体" w:hAnsi="宋体" w:cs="宋体"/>
          <w:color w:val="000000"/>
          <w:sz w:val="28"/>
          <w:szCs w:val="28"/>
          <w:highlight w:val="none"/>
          <w:u w:val="dotted"/>
          <w:lang w:eastAsia="zh-CN"/>
        </w:rPr>
        <w:t>南方医科大学第七附属医院</w:t>
      </w:r>
      <w:r>
        <w:rPr>
          <w:rFonts w:hint="eastAsia" w:ascii="宋体" w:hAnsi="宋体" w:cs="宋体"/>
          <w:color w:val="000000"/>
          <w:sz w:val="28"/>
          <w:szCs w:val="28"/>
          <w:highlight w:val="none"/>
          <w:u w:val="none"/>
        </w:rPr>
        <w:t>的</w:t>
      </w:r>
      <w:r>
        <w:rPr>
          <w:rFonts w:hint="eastAsia" w:ascii="宋体" w:hAnsi="宋体" w:cs="宋体"/>
          <w:color w:val="000000"/>
          <w:sz w:val="28"/>
          <w:szCs w:val="28"/>
          <w:highlight w:val="none"/>
          <w:u w:val="dotted"/>
          <w:lang w:eastAsia="zh-CN"/>
        </w:rPr>
        <w:t>南方医科大学第七附属医院</w:t>
      </w:r>
      <w:r>
        <w:rPr>
          <w:rFonts w:hint="eastAsia" w:ascii="宋体" w:hAnsi="宋体" w:cs="宋体"/>
          <w:color w:val="000000"/>
          <w:sz w:val="28"/>
          <w:szCs w:val="28"/>
          <w:highlight w:val="none"/>
          <w:u w:val="dotted"/>
        </w:rPr>
        <w:t xml:space="preserve">（和顺院区）建筑物抗震及安全性鉴定项目（NHYYCG2021005) </w:t>
      </w:r>
      <w:r>
        <w:rPr>
          <w:rFonts w:hint="eastAsia" w:ascii="宋体" w:hAnsi="宋体" w:cs="宋体"/>
          <w:color w:val="000000"/>
          <w:sz w:val="28"/>
          <w:szCs w:val="28"/>
          <w:highlight w:val="none"/>
        </w:rPr>
        <w:t>采购活动，提供本企业制造的产品（包括货物、服务、工程），或者提供其他</w:t>
      </w:r>
      <w:r>
        <w:rPr>
          <w:rFonts w:hint="eastAsia" w:ascii="宋体" w:hAnsi="宋体" w:cs="宋体"/>
          <w:color w:val="000000"/>
          <w:sz w:val="28"/>
          <w:szCs w:val="28"/>
          <w:highlight w:val="none"/>
          <w:u w:val="dotted"/>
        </w:rPr>
        <w:t xml:space="preserve">               </w:t>
      </w:r>
      <w:r>
        <w:rPr>
          <w:rFonts w:hint="eastAsia" w:ascii="宋体" w:hAnsi="宋体" w:cs="宋体"/>
          <w:color w:val="000000"/>
          <w:sz w:val="28"/>
          <w:szCs w:val="28"/>
          <w:highlight w:val="none"/>
        </w:rPr>
        <w:t>（请填写：中型、小型、微型）</w:t>
      </w:r>
      <w:r>
        <w:rPr>
          <w:rFonts w:hint="eastAsia" w:ascii="宋体" w:hAnsi="宋体" w:cs="宋体"/>
          <w:color w:val="000000"/>
          <w:sz w:val="28"/>
          <w:szCs w:val="28"/>
          <w:highlight w:val="none"/>
          <w:u w:val="dotted"/>
        </w:rPr>
        <w:t xml:space="preserve">                     </w:t>
      </w:r>
      <w:r>
        <w:rPr>
          <w:rFonts w:hint="eastAsia" w:ascii="宋体" w:hAnsi="宋体" w:cs="宋体"/>
          <w:color w:val="000000"/>
          <w:sz w:val="28"/>
          <w:szCs w:val="28"/>
          <w:highlight w:val="none"/>
        </w:rPr>
        <w:t>（企业名称）制造的产品（包括货物、服务、工程）。本条所称货物不包括使用大型企业注册商标的货物。 　　</w:t>
      </w:r>
    </w:p>
    <w:p>
      <w:pPr>
        <w:numPr>
          <w:ilvl w:val="0"/>
          <w:numId w:val="6"/>
        </w:numPr>
        <w:tabs>
          <w:tab w:val="left" w:pos="600"/>
        </w:tabs>
        <w:adjustRightInd w:val="0"/>
        <w:snapToGrid w:val="0"/>
        <w:spacing w:line="450" w:lineRule="exact"/>
        <w:ind w:left="454" w:hanging="454"/>
        <w:rPr>
          <w:rFonts w:hint="eastAsia" w:ascii="宋体" w:hAnsi="宋体" w:cs="宋体"/>
          <w:color w:val="000000"/>
          <w:sz w:val="28"/>
          <w:szCs w:val="28"/>
          <w:highlight w:val="none"/>
        </w:rPr>
      </w:pPr>
      <w:r>
        <w:rPr>
          <w:rFonts w:hint="eastAsia" w:ascii="宋体" w:hAnsi="宋体" w:cs="宋体"/>
          <w:color w:val="000000"/>
          <w:sz w:val="28"/>
          <w:szCs w:val="28"/>
          <w:highlight w:val="none"/>
        </w:rPr>
        <w:t>我方对上述声明的真实性负责并接受各方监督。如有需要，可随时提交有关证明材料，如有虚假，将依法承担相应责任。</w:t>
      </w:r>
    </w:p>
    <w:p>
      <w:pPr>
        <w:tabs>
          <w:tab w:val="left" w:pos="7740"/>
        </w:tabs>
        <w:adjustRightInd w:val="0"/>
        <w:snapToGrid w:val="0"/>
        <w:spacing w:before="240" w:line="450" w:lineRule="exact"/>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450" w:lineRule="exact"/>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spacing w:line="450" w:lineRule="exact"/>
        <w:jc w:val="left"/>
        <w:rPr>
          <w:rFonts w:hint="eastAsia" w:ascii="宋体" w:hAnsi="宋体" w:cs="宋体"/>
          <w:color w:val="000000"/>
          <w:sz w:val="24"/>
          <w:highlight w:val="none"/>
          <w:lang w:val="en-GB"/>
        </w:rPr>
      </w:pPr>
      <w:r>
        <w:rPr>
          <w:rFonts w:hint="eastAsia" w:ascii="宋体" w:hAnsi="宋体" w:cs="宋体"/>
          <w:sz w:val="28"/>
          <w:highlight w:val="none"/>
        </w:rPr>
        <w:t>日期：   年   月   日</w:t>
      </w:r>
    </w:p>
    <w:p>
      <w:pPr>
        <w:ind w:right="363" w:rightChars="173"/>
        <w:rPr>
          <w:rFonts w:hint="eastAsia" w:ascii="宋体" w:hAnsi="宋体" w:cs="宋体"/>
          <w:color w:val="000000"/>
          <w:sz w:val="24"/>
          <w:highlight w:val="none"/>
          <w:lang w:val="en-GB"/>
        </w:rPr>
      </w:pPr>
      <w:r>
        <w:rPr>
          <w:rFonts w:hint="eastAsia" w:ascii="宋体" w:hAnsi="宋体" w:cs="宋体"/>
          <w:color w:val="000000"/>
          <w:sz w:val="24"/>
          <w:highlight w:val="none"/>
          <w:lang w:val="en-GB"/>
        </w:rPr>
        <w:t>说明：</w:t>
      </w:r>
    </w:p>
    <w:p>
      <w:pPr>
        <w:numPr>
          <w:ilvl w:val="0"/>
          <w:numId w:val="7"/>
        </w:numPr>
        <w:rPr>
          <w:rFonts w:hint="eastAsia" w:ascii="宋体" w:hAnsi="宋体" w:cs="宋体"/>
          <w:sz w:val="24"/>
          <w:highlight w:val="none"/>
          <w:u w:val="double"/>
          <w:lang w:val="en-GB"/>
        </w:rPr>
      </w:pPr>
      <w:r>
        <w:rPr>
          <w:rFonts w:hint="eastAsia" w:ascii="宋体" w:hAnsi="宋体" w:cs="宋体"/>
          <w:b/>
          <w:bCs/>
          <w:sz w:val="24"/>
          <w:highlight w:val="none"/>
          <w:u w:val="double"/>
          <w:lang w:val="en-GB"/>
        </w:rPr>
        <w:t>非小型和微型企业产品投标无需提供本页内容，</w:t>
      </w:r>
      <w:r>
        <w:rPr>
          <w:rFonts w:hint="eastAsia" w:ascii="宋体" w:hAnsi="宋体" w:cs="宋体"/>
          <w:b/>
          <w:bCs/>
          <w:sz w:val="24"/>
          <w:highlight w:val="none"/>
          <w:u w:val="double"/>
        </w:rPr>
        <w:t>无提供本页内容不视为无效投标。</w:t>
      </w:r>
    </w:p>
    <w:p>
      <w:pPr>
        <w:numPr>
          <w:ilvl w:val="0"/>
          <w:numId w:val="7"/>
        </w:numPr>
        <w:rPr>
          <w:rFonts w:hint="eastAsia" w:ascii="宋体" w:hAnsi="宋体" w:cs="宋体"/>
          <w:sz w:val="24"/>
          <w:highlight w:val="none"/>
          <w:lang w:val="en-GB"/>
        </w:rPr>
      </w:pPr>
      <w:r>
        <w:rPr>
          <w:rFonts w:hint="eastAsia" w:ascii="宋体" w:hAnsi="宋体" w:cs="宋体"/>
          <w:sz w:val="24"/>
          <w:highlight w:val="none"/>
          <w:lang w:val="en-GB"/>
        </w:rPr>
        <w:t>不具备法人资格的投标人，须与设立主管的法人机构同时加盖公章。</w:t>
      </w:r>
    </w:p>
    <w:p>
      <w:pPr>
        <w:numPr>
          <w:ilvl w:val="0"/>
          <w:numId w:val="7"/>
        </w:numPr>
        <w:rPr>
          <w:rFonts w:hint="eastAsia" w:ascii="宋体" w:hAnsi="宋体" w:cs="宋体"/>
          <w:sz w:val="24"/>
          <w:highlight w:val="none"/>
          <w:lang w:val="en-GB"/>
        </w:rPr>
      </w:pPr>
      <w:r>
        <w:rPr>
          <w:rFonts w:hint="eastAsia" w:ascii="宋体" w:hAnsi="宋体" w:cs="宋体"/>
          <w:sz w:val="24"/>
          <w:highlight w:val="none"/>
          <w:lang w:val="en-GB"/>
        </w:rPr>
        <w:t>监狱企业视同小型、微型企业，监狱企业参加政府采购活动时，应当提供由省级以上监狱管理局、戒毒管理局（含新疆生产建设兵团）出具的属于监狱企业的证明文件。</w:t>
      </w:r>
    </w:p>
    <w:p>
      <w:pPr>
        <w:numPr>
          <w:ilvl w:val="0"/>
          <w:numId w:val="7"/>
        </w:numPr>
        <w:rPr>
          <w:rFonts w:hint="eastAsia"/>
          <w:highlight w:val="none"/>
          <w:lang w:val="en-GB"/>
        </w:rPr>
      </w:pPr>
      <w:r>
        <w:rPr>
          <w:rFonts w:hint="eastAsia" w:ascii="宋体" w:hAnsi="宋体" w:cs="宋体"/>
          <w:sz w:val="24"/>
          <w:highlight w:val="none"/>
          <w:lang w:val="en-GB"/>
        </w:rPr>
        <w:t>在贫困地区投资注册的农业企业、农民专业合作社、家庭农场视同小型、微型企业，在贫困地区投资注册的农业企业、农民专业合作社、家庭农场参加政府采购活动时，应当提供相关的证明文件。</w:t>
      </w:r>
    </w:p>
    <w:p>
      <w:pPr>
        <w:numPr>
          <w:ilvl w:val="0"/>
          <w:numId w:val="7"/>
        </w:numPr>
        <w:rPr>
          <w:rFonts w:hint="eastAsia" w:ascii="宋体" w:hAnsi="宋体" w:cs="宋体"/>
          <w:sz w:val="24"/>
          <w:highlight w:val="none"/>
          <w:lang w:val="en-GB"/>
        </w:rPr>
      </w:pPr>
      <w:r>
        <w:rPr>
          <w:rFonts w:hint="eastAsia" w:ascii="宋体" w:hAnsi="宋体" w:cs="宋体"/>
          <w:sz w:val="24"/>
          <w:highlight w:val="none"/>
          <w:lang w:val="en-GB"/>
        </w:rPr>
        <w:t>本声明函内容不得擅自删改。</w:t>
      </w:r>
    </w:p>
    <w:p>
      <w:pPr>
        <w:numPr>
          <w:ilvl w:val="0"/>
          <w:numId w:val="7"/>
        </w:numPr>
        <w:rPr>
          <w:rFonts w:hint="eastAsia" w:ascii="宋体" w:hAnsi="宋体" w:cs="宋体"/>
          <w:sz w:val="24"/>
          <w:highlight w:val="none"/>
          <w:lang w:val="en-GB"/>
        </w:rPr>
      </w:pPr>
      <w:r>
        <w:rPr>
          <w:rFonts w:hint="eastAsia" w:ascii="宋体" w:hAnsi="宋体" w:cs="宋体"/>
          <w:sz w:val="24"/>
          <w:highlight w:val="none"/>
          <w:lang w:val="en-GB"/>
        </w:rPr>
        <w:t>若为联合体投标，联合体双方均为中小企业的须分别填写。</w:t>
      </w:r>
    </w:p>
    <w:p>
      <w:pPr>
        <w:numPr>
          <w:ilvl w:val="0"/>
          <w:numId w:val="7"/>
        </w:numPr>
        <w:rPr>
          <w:rFonts w:hint="eastAsia" w:ascii="宋体" w:hAnsi="宋体" w:cs="宋体"/>
          <w:b/>
          <w:bCs/>
          <w:sz w:val="24"/>
          <w:highlight w:val="none"/>
          <w:lang w:val="en-GB"/>
        </w:rPr>
      </w:pPr>
      <w:r>
        <w:rPr>
          <w:rFonts w:hint="eastAsia" w:ascii="宋体" w:hAnsi="宋体" w:cs="宋体"/>
          <w:b/>
          <w:bCs/>
          <w:sz w:val="24"/>
          <w:highlight w:val="none"/>
          <w:lang w:val="en-GB"/>
        </w:rPr>
        <w:t>以上内容经核实后如有虚假或与事实不符的，将对投标人作无效投标处理并列入不良行为记录，已获得中标资格的其中标资格无效且同时须承担相应的法律责任。</w:t>
      </w:r>
    </w:p>
    <w:p>
      <w:pPr>
        <w:numPr>
          <w:ilvl w:val="0"/>
          <w:numId w:val="7"/>
        </w:numPr>
        <w:rPr>
          <w:rFonts w:hint="eastAsia" w:ascii="宋体" w:hAnsi="宋体" w:cs="宋体"/>
          <w:b/>
          <w:bCs/>
          <w:sz w:val="24"/>
          <w:highlight w:val="none"/>
          <w:lang w:val="en-GB"/>
        </w:rPr>
      </w:pPr>
      <w:r>
        <w:rPr>
          <w:rFonts w:hint="eastAsia" w:ascii="宋体" w:hAnsi="宋体" w:cs="宋体"/>
          <w:b/>
          <w:bCs/>
          <w:sz w:val="24"/>
          <w:highlight w:val="none"/>
          <w:u w:val="double"/>
          <w:lang w:val="en-GB"/>
        </w:rPr>
        <w:t>如投标人提供的货物中有其他小型或微型企业生产的货物时，应在本声明函中同时说明，否则该部分货物视为不符合价格扣除条件。</w:t>
      </w:r>
    </w:p>
    <w:bookmarkEnd w:id="36"/>
    <w:p>
      <w:pPr>
        <w:tabs>
          <w:tab w:val="left" w:pos="420"/>
          <w:tab w:val="left" w:pos="540"/>
          <w:tab w:val="left" w:pos="720"/>
        </w:tabs>
        <w:spacing w:line="360" w:lineRule="auto"/>
        <w:jc w:val="center"/>
        <w:rPr>
          <w:rFonts w:hint="eastAsia" w:ascii="宋体" w:hAnsi="宋体" w:cs="宋体"/>
          <w:b/>
          <w:color w:val="000000"/>
          <w:sz w:val="28"/>
          <w:szCs w:val="28"/>
          <w:highlight w:val="none"/>
        </w:rPr>
      </w:pPr>
      <w:r>
        <w:rPr>
          <w:rFonts w:hint="eastAsia" w:ascii="宋体" w:hAnsi="宋体" w:cs="宋体"/>
          <w:color w:val="000000"/>
          <w:sz w:val="28"/>
          <w:highlight w:val="none"/>
        </w:rPr>
        <w:br w:type="page"/>
      </w:r>
      <w:r>
        <w:rPr>
          <w:rFonts w:hint="eastAsia" w:ascii="宋体" w:hAnsi="宋体" w:cs="宋体"/>
          <w:b/>
          <w:color w:val="000000"/>
          <w:sz w:val="28"/>
          <w:szCs w:val="28"/>
          <w:highlight w:val="none"/>
        </w:rPr>
        <w:t>2.</w:t>
      </w:r>
      <w:r>
        <w:rPr>
          <w:rFonts w:hint="eastAsia" w:ascii="宋体" w:hAnsi="宋体" w:cs="宋体"/>
          <w:b/>
          <w:color w:val="000000"/>
          <w:sz w:val="28"/>
          <w:szCs w:val="28"/>
          <w:highlight w:val="none"/>
          <w:lang w:val="en-US" w:eastAsia="zh-CN"/>
        </w:rPr>
        <w:t>7</w:t>
      </w:r>
      <w:r>
        <w:rPr>
          <w:rFonts w:hint="eastAsia" w:ascii="宋体" w:hAnsi="宋体" w:cs="宋体"/>
          <w:b/>
          <w:color w:val="000000"/>
          <w:sz w:val="28"/>
          <w:szCs w:val="28"/>
          <w:highlight w:val="none"/>
        </w:rPr>
        <w:t>残疾人福利性单位声明函</w:t>
      </w:r>
    </w:p>
    <w:p>
      <w:pPr>
        <w:tabs>
          <w:tab w:val="left" w:pos="420"/>
          <w:tab w:val="left" w:pos="540"/>
          <w:tab w:val="left" w:pos="720"/>
        </w:tabs>
        <w:spacing w:line="360" w:lineRule="auto"/>
        <w:jc w:val="center"/>
        <w:rPr>
          <w:rFonts w:hint="eastAsia" w:ascii="宋体" w:hAnsi="宋体" w:cs="宋体"/>
          <w:b/>
          <w:color w:val="000000"/>
          <w:sz w:val="30"/>
          <w:szCs w:val="30"/>
          <w:highlight w:val="none"/>
        </w:rPr>
      </w:pPr>
      <w:r>
        <w:rPr>
          <w:rFonts w:hint="eastAsia" w:ascii="宋体" w:hAnsi="宋体" w:cs="宋体"/>
          <w:b/>
          <w:color w:val="000000"/>
          <w:sz w:val="30"/>
          <w:szCs w:val="30"/>
          <w:highlight w:val="none"/>
          <w:bdr w:val="single" w:color="auto" w:sz="4" w:space="0"/>
        </w:rPr>
        <w:t>非残疾人福利性单位投标无需提供本页内容</w:t>
      </w:r>
    </w:p>
    <w:p>
      <w:pPr>
        <w:adjustRightInd w:val="0"/>
        <w:snapToGrid w:val="0"/>
        <w:spacing w:line="450" w:lineRule="exact"/>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本单位郑重声明，根据《财政部、民政部、中国残疾人联合会关于促进残疾人就业政府采购政策的通知》（财库〔2017〕141号）的规定，本单位为</w:t>
      </w:r>
      <w:r>
        <w:rPr>
          <w:rFonts w:hint="eastAsia" w:ascii="宋体" w:hAnsi="宋体" w:cs="宋体"/>
          <w:color w:val="000000"/>
          <w:sz w:val="28"/>
          <w:szCs w:val="28"/>
          <w:highlight w:val="none"/>
          <w:u w:val="single"/>
        </w:rPr>
        <w:t xml:space="preserve">         </w:t>
      </w:r>
      <w:r>
        <w:rPr>
          <w:rFonts w:hint="eastAsia" w:ascii="宋体" w:hAnsi="宋体" w:cs="宋体"/>
          <w:color w:val="000000"/>
          <w:sz w:val="28"/>
          <w:szCs w:val="28"/>
          <w:highlight w:val="none"/>
        </w:rPr>
        <w:t xml:space="preserve">（请填写：符合/不符合）符合条件的残疾人福利性单位。本单位参加本项目采购活动提供本单位制造的货物（由本单位承担工程/提供服务），或者提供其他残疾人福利性单位制造的货物（不包括使用非残疾人福利性单位注册商标的货物）。 </w:t>
      </w:r>
    </w:p>
    <w:p>
      <w:pPr>
        <w:adjustRightInd w:val="0"/>
        <w:snapToGrid w:val="0"/>
        <w:spacing w:line="450" w:lineRule="exact"/>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本单位对上述声明的真实性负责。如有虚假，将依法承担相应责任。</w:t>
      </w:r>
    </w:p>
    <w:p>
      <w:pPr>
        <w:tabs>
          <w:tab w:val="left" w:pos="7740"/>
        </w:tabs>
        <w:adjustRightInd w:val="0"/>
        <w:snapToGrid w:val="0"/>
        <w:spacing w:before="240" w:line="450" w:lineRule="exact"/>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450" w:lineRule="exact"/>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spacing w:line="450" w:lineRule="exact"/>
        <w:jc w:val="left"/>
        <w:rPr>
          <w:rFonts w:hint="eastAsia" w:ascii="宋体" w:hAnsi="宋体" w:cs="宋体"/>
          <w:color w:val="000000"/>
          <w:sz w:val="24"/>
          <w:highlight w:val="none"/>
          <w:lang w:val="en-GB"/>
        </w:rPr>
      </w:pPr>
      <w:r>
        <w:rPr>
          <w:rFonts w:hint="eastAsia" w:ascii="宋体" w:hAnsi="宋体" w:cs="宋体"/>
          <w:sz w:val="28"/>
          <w:highlight w:val="none"/>
        </w:rPr>
        <w:t>日期：   年   月   日</w:t>
      </w:r>
    </w:p>
    <w:p>
      <w:pPr>
        <w:tabs>
          <w:tab w:val="left" w:pos="7740"/>
        </w:tabs>
        <w:adjustRightInd w:val="0"/>
        <w:snapToGrid w:val="0"/>
        <w:spacing w:line="300" w:lineRule="auto"/>
        <w:jc w:val="left"/>
        <w:rPr>
          <w:rFonts w:hint="eastAsia" w:ascii="宋体" w:hAnsi="宋体" w:cs="宋体"/>
          <w:color w:val="000000"/>
          <w:sz w:val="24"/>
          <w:highlight w:val="none"/>
        </w:rPr>
      </w:pPr>
      <w:r>
        <w:rPr>
          <w:rFonts w:hint="eastAsia" w:ascii="宋体" w:hAnsi="宋体" w:cs="宋体"/>
          <w:color w:val="000000"/>
          <w:sz w:val="24"/>
          <w:highlight w:val="none"/>
        </w:rPr>
        <w:t>注：</w:t>
      </w:r>
    </w:p>
    <w:p>
      <w:pPr>
        <w:tabs>
          <w:tab w:val="left" w:pos="7740"/>
        </w:tabs>
        <w:adjustRightInd w:val="0"/>
        <w:snapToGrid w:val="0"/>
        <w:spacing w:line="300" w:lineRule="auto"/>
        <w:jc w:val="left"/>
        <w:rPr>
          <w:rFonts w:hint="eastAsia" w:ascii="宋体" w:hAnsi="宋体" w:cs="宋体"/>
          <w:b/>
          <w:bCs/>
          <w:color w:val="000000"/>
          <w:sz w:val="24"/>
          <w:highlight w:val="none"/>
          <w:u w:val="double"/>
        </w:rPr>
      </w:pPr>
      <w:r>
        <w:rPr>
          <w:rFonts w:hint="eastAsia" w:ascii="宋体" w:hAnsi="宋体" w:cs="宋体"/>
          <w:b/>
          <w:bCs/>
          <w:color w:val="000000"/>
          <w:sz w:val="24"/>
          <w:highlight w:val="none"/>
          <w:u w:val="double"/>
        </w:rPr>
        <w:t>（1）非残疾人福利性单位投标无需提供本页内容，无提供本页内容不视为无效投标。</w:t>
      </w:r>
    </w:p>
    <w:p>
      <w:pPr>
        <w:tabs>
          <w:tab w:val="left" w:pos="7740"/>
        </w:tabs>
        <w:adjustRightInd w:val="0"/>
        <w:snapToGrid w:val="0"/>
        <w:spacing w:line="300" w:lineRule="auto"/>
        <w:jc w:val="left"/>
        <w:rPr>
          <w:rFonts w:hint="eastAsia" w:ascii="宋体" w:hAnsi="宋体" w:cs="宋体"/>
          <w:b/>
          <w:bCs/>
          <w:color w:val="000000"/>
          <w:sz w:val="24"/>
          <w:highlight w:val="none"/>
          <w:u w:val="double"/>
        </w:rPr>
      </w:pPr>
      <w:r>
        <w:rPr>
          <w:rFonts w:hint="eastAsia" w:ascii="宋体" w:hAnsi="宋体" w:cs="宋体"/>
          <w:b/>
          <w:bCs/>
          <w:color w:val="000000"/>
          <w:sz w:val="24"/>
          <w:highlight w:val="none"/>
          <w:u w:val="double"/>
        </w:rPr>
        <w:t>（2）中标、成交人为残疾人福利性单位的，采购人或者其委托的采购代理机构应当随中标、成交结果同时公告其《残疾人福利性单位声明函》，接受社会监督。</w:t>
      </w:r>
    </w:p>
    <w:p>
      <w:pPr>
        <w:tabs>
          <w:tab w:val="left" w:pos="7740"/>
        </w:tabs>
        <w:adjustRightInd w:val="0"/>
        <w:snapToGrid w:val="0"/>
        <w:spacing w:line="300" w:lineRule="auto"/>
        <w:jc w:val="left"/>
        <w:rPr>
          <w:rFonts w:hint="eastAsia" w:ascii="宋体" w:hAnsi="宋体" w:cs="宋体"/>
          <w:color w:val="000000"/>
          <w:sz w:val="24"/>
          <w:highlight w:val="none"/>
        </w:rPr>
      </w:pPr>
      <w:r>
        <w:rPr>
          <w:rFonts w:hint="eastAsia" w:ascii="宋体" w:hAnsi="宋体" w:cs="宋体"/>
          <w:color w:val="000000"/>
          <w:sz w:val="24"/>
          <w:highlight w:val="none"/>
        </w:rPr>
        <w:t>（3）根据《财政部民政部中国残疾人联合会关于促进残疾人就业政府采购政策的通知》（财库〔2017〕 141号）的规定，享受政府采购支持政策的残疾人福利性单位应当同时满足以下条件：①安置的残疾人占本单位在职职工人数的比例不低于25%（含25%），并且安置的残疾人人数不少于10人（含10人）；②依法与安置的每位残疾人签订了一年以上（含一年）的劳动合同或服务协议；③为安置的每位残疾人按月足额缴纳了基本养老保险、基本医疗保险、失业保险、工伤保险和生育保险等社会保险费；④通过银行等金融机构向安置的每位残疾人，按月支付了不低于单位所在区县适用的经省级人民政府批准的月最低工资标准的工资；⑤提供本单位制造的货物、承担的工程或者服务（以下简称产品），或者提供其他残疾人福利性单位制造的货物（不包括使用非残疾人福利性单位注册商标的货物）。</w:t>
      </w:r>
    </w:p>
    <w:p>
      <w:pPr>
        <w:tabs>
          <w:tab w:val="left" w:pos="7740"/>
        </w:tabs>
        <w:adjustRightInd w:val="0"/>
        <w:snapToGrid w:val="0"/>
        <w:spacing w:line="300" w:lineRule="auto"/>
        <w:rPr>
          <w:rFonts w:hint="eastAsia" w:ascii="宋体" w:hAnsi="宋体" w:cs="宋体"/>
          <w:color w:val="000000"/>
          <w:sz w:val="24"/>
          <w:highlight w:val="none"/>
        </w:rPr>
      </w:pPr>
      <w:r>
        <w:rPr>
          <w:rFonts w:hint="eastAsia" w:ascii="宋体" w:hAnsi="宋体" w:cs="宋体"/>
          <w:color w:val="000000"/>
          <w:sz w:val="24"/>
          <w:highlight w:val="none"/>
        </w:rPr>
        <w:t>（4）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w:t>
      </w:r>
    </w:p>
    <w:p>
      <w:pPr>
        <w:tabs>
          <w:tab w:val="left" w:pos="7740"/>
        </w:tabs>
        <w:adjustRightInd w:val="0"/>
        <w:snapToGrid w:val="0"/>
        <w:spacing w:line="300" w:lineRule="auto"/>
        <w:jc w:val="left"/>
        <w:rPr>
          <w:rFonts w:hint="eastAsia" w:ascii="宋体" w:hAnsi="宋体" w:cs="宋体"/>
          <w:color w:val="000000"/>
          <w:sz w:val="28"/>
          <w:highlight w:val="none"/>
        </w:rPr>
      </w:pPr>
      <w:r>
        <w:rPr>
          <w:rFonts w:hint="eastAsia" w:ascii="宋体" w:hAnsi="宋体" w:cs="宋体"/>
          <w:b/>
          <w:bCs/>
          <w:color w:val="000000"/>
          <w:sz w:val="24"/>
          <w:highlight w:val="none"/>
        </w:rPr>
        <w:t>（</w:t>
      </w:r>
      <w:r>
        <w:rPr>
          <w:rFonts w:hint="eastAsia" w:ascii="宋体" w:hAnsi="宋体" w:cs="宋体"/>
          <w:b/>
          <w:color w:val="000000"/>
          <w:sz w:val="24"/>
          <w:highlight w:val="none"/>
        </w:rPr>
        <w:t>5）以上内容经核实后如有虚假或与事实不符的，将对供应商作无效投标处理并列入不良行为记录，已获得中标资格的其中标资格无效且同时须承担相应的法律责任。</w:t>
      </w:r>
    </w:p>
    <w:p>
      <w:pPr>
        <w:pStyle w:val="3"/>
        <w:adjustRightInd w:val="0"/>
        <w:snapToGrid w:val="0"/>
        <w:spacing w:line="360" w:lineRule="auto"/>
        <w:jc w:val="center"/>
        <w:rPr>
          <w:rFonts w:hint="eastAsia" w:ascii="宋体" w:hAnsi="宋体" w:eastAsia="宋体" w:cs="宋体"/>
          <w:highlight w:val="none"/>
        </w:rPr>
      </w:pPr>
      <w:bookmarkStart w:id="37" w:name="_Toc484528199"/>
      <w:r>
        <w:rPr>
          <w:rFonts w:hint="eastAsia" w:ascii="宋体" w:hAnsi="宋体" w:eastAsia="宋体" w:cs="宋体"/>
          <w:highlight w:val="none"/>
        </w:rPr>
        <w:t>三、商务部分</w:t>
      </w:r>
      <w:bookmarkEnd w:id="28"/>
      <w:bookmarkEnd w:id="29"/>
      <w:bookmarkEnd w:id="30"/>
      <w:bookmarkEnd w:id="31"/>
      <w:bookmarkEnd w:id="32"/>
      <w:bookmarkEnd w:id="33"/>
      <w:bookmarkEnd w:id="34"/>
      <w:bookmarkEnd w:id="35"/>
      <w:bookmarkEnd w:id="37"/>
    </w:p>
    <w:p>
      <w:pPr>
        <w:tabs>
          <w:tab w:val="left" w:pos="180"/>
        </w:tabs>
        <w:adjustRightInd w:val="0"/>
        <w:snapToGrid w:val="0"/>
        <w:spacing w:line="360" w:lineRule="auto"/>
        <w:ind w:left="-240"/>
        <w:rPr>
          <w:rFonts w:hint="eastAsia" w:ascii="宋体" w:hAnsi="宋体" w:cs="宋体"/>
          <w:b/>
          <w:sz w:val="28"/>
          <w:szCs w:val="28"/>
          <w:highlight w:val="none"/>
        </w:rPr>
      </w:pPr>
      <w:r>
        <w:rPr>
          <w:rFonts w:hint="eastAsia" w:ascii="宋体" w:hAnsi="宋体" w:cs="宋体"/>
          <w:b/>
          <w:sz w:val="28"/>
          <w:szCs w:val="28"/>
          <w:highlight w:val="none"/>
        </w:rPr>
        <w:t>3.1响应供应商综合概况</w:t>
      </w:r>
    </w:p>
    <w:p>
      <w:pPr>
        <w:numPr>
          <w:ilvl w:val="0"/>
          <w:numId w:val="8"/>
        </w:numPr>
        <w:tabs>
          <w:tab w:val="left" w:pos="180"/>
        </w:tabs>
        <w:adjustRightInd w:val="0"/>
        <w:snapToGrid w:val="0"/>
        <w:spacing w:line="360" w:lineRule="auto"/>
        <w:ind w:left="-240"/>
        <w:rPr>
          <w:rFonts w:hint="eastAsia"/>
        </w:rPr>
      </w:pPr>
      <w:r>
        <w:rPr>
          <w:rFonts w:hint="eastAsia" w:ascii="宋体" w:hAnsi="宋体" w:cs="宋体"/>
          <w:b/>
          <w:sz w:val="28"/>
          <w:szCs w:val="28"/>
          <w:highlight w:val="none"/>
        </w:rPr>
        <w:t>响应供应商情况介绍表</w:t>
      </w:r>
    </w:p>
    <w:tbl>
      <w:tblPr>
        <w:tblStyle w:val="43"/>
        <w:tblW w:w="94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2"/>
        <w:gridCol w:w="1292"/>
        <w:gridCol w:w="1261"/>
        <w:gridCol w:w="227"/>
        <w:gridCol w:w="1034"/>
        <w:gridCol w:w="256"/>
        <w:gridCol w:w="1005"/>
        <w:gridCol w:w="789"/>
        <w:gridCol w:w="293"/>
        <w:gridCol w:w="1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单位名称</w:t>
            </w:r>
          </w:p>
        </w:tc>
        <w:tc>
          <w:tcPr>
            <w:tcW w:w="7419" w:type="dxa"/>
            <w:gridSpan w:val="9"/>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地址</w:t>
            </w:r>
          </w:p>
        </w:tc>
        <w:tc>
          <w:tcPr>
            <w:tcW w:w="7419" w:type="dxa"/>
            <w:gridSpan w:val="9"/>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主管部门</w:t>
            </w:r>
          </w:p>
        </w:tc>
        <w:tc>
          <w:tcPr>
            <w:tcW w:w="129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c>
          <w:tcPr>
            <w:tcW w:w="1488"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法人代表</w:t>
            </w:r>
          </w:p>
        </w:tc>
        <w:tc>
          <w:tcPr>
            <w:tcW w:w="1290"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c>
          <w:tcPr>
            <w:tcW w:w="1794"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职务</w:t>
            </w:r>
          </w:p>
        </w:tc>
        <w:tc>
          <w:tcPr>
            <w:tcW w:w="1555" w:type="dxa"/>
            <w:gridSpan w:val="2"/>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经济类型</w:t>
            </w:r>
          </w:p>
        </w:tc>
        <w:tc>
          <w:tcPr>
            <w:tcW w:w="129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c>
          <w:tcPr>
            <w:tcW w:w="1488"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授权代表</w:t>
            </w:r>
          </w:p>
        </w:tc>
        <w:tc>
          <w:tcPr>
            <w:tcW w:w="1290"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c>
          <w:tcPr>
            <w:tcW w:w="1794"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职务</w:t>
            </w:r>
          </w:p>
        </w:tc>
        <w:tc>
          <w:tcPr>
            <w:tcW w:w="1555" w:type="dxa"/>
            <w:gridSpan w:val="2"/>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邮编</w:t>
            </w:r>
          </w:p>
        </w:tc>
        <w:tc>
          <w:tcPr>
            <w:tcW w:w="129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c>
          <w:tcPr>
            <w:tcW w:w="1488"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电话</w:t>
            </w:r>
          </w:p>
        </w:tc>
        <w:tc>
          <w:tcPr>
            <w:tcW w:w="1290"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c>
          <w:tcPr>
            <w:tcW w:w="1794"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传真</w:t>
            </w:r>
          </w:p>
        </w:tc>
        <w:tc>
          <w:tcPr>
            <w:tcW w:w="1555" w:type="dxa"/>
            <w:gridSpan w:val="2"/>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单位简介及机构设置</w:t>
            </w:r>
          </w:p>
        </w:tc>
        <w:tc>
          <w:tcPr>
            <w:tcW w:w="7419" w:type="dxa"/>
            <w:gridSpan w:val="9"/>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单位优势及特长</w:t>
            </w:r>
          </w:p>
        </w:tc>
        <w:tc>
          <w:tcPr>
            <w:tcW w:w="7419" w:type="dxa"/>
            <w:gridSpan w:val="9"/>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2062" w:type="dxa"/>
            <w:vMerge w:val="restart"/>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单位概况</w:t>
            </w:r>
          </w:p>
        </w:tc>
        <w:tc>
          <w:tcPr>
            <w:tcW w:w="1292" w:type="dxa"/>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注册资本</w:t>
            </w:r>
          </w:p>
        </w:tc>
        <w:tc>
          <w:tcPr>
            <w:tcW w:w="1261" w:type="dxa"/>
            <w:noWrap w:val="0"/>
            <w:vAlign w:val="center"/>
          </w:tcPr>
          <w:p>
            <w:pPr>
              <w:tabs>
                <w:tab w:val="left" w:pos="540"/>
                <w:tab w:val="left" w:pos="7740"/>
              </w:tabs>
              <w:adjustRightInd w:val="0"/>
              <w:snapToGrid w:val="0"/>
              <w:spacing w:line="360" w:lineRule="auto"/>
              <w:ind w:left="-132" w:leftChars="-64" w:right="-105" w:rightChars="-50" w:hanging="2"/>
              <w:jc w:val="right"/>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万元</w:t>
            </w:r>
          </w:p>
        </w:tc>
        <w:tc>
          <w:tcPr>
            <w:tcW w:w="4866" w:type="dxa"/>
            <w:gridSpan w:val="7"/>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占地面积                         M</w:t>
            </w:r>
            <w:r>
              <w:rPr>
                <w:rFonts w:hint="eastAsia" w:ascii="宋体" w:hAnsi="宋体" w:eastAsia="宋体" w:cs="宋体"/>
                <w:color w:val="000000"/>
                <w:sz w:val="28"/>
                <w:szCs w:val="28"/>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2062" w:type="dxa"/>
            <w:vMerge w:val="continue"/>
            <w:noWrap w:val="0"/>
            <w:vAlign w:val="top"/>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92" w:type="dxa"/>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职工总数</w:t>
            </w:r>
          </w:p>
        </w:tc>
        <w:tc>
          <w:tcPr>
            <w:tcW w:w="1261" w:type="dxa"/>
            <w:noWrap w:val="0"/>
            <w:vAlign w:val="center"/>
          </w:tcPr>
          <w:p>
            <w:pPr>
              <w:tabs>
                <w:tab w:val="left" w:pos="540"/>
                <w:tab w:val="left" w:pos="7740"/>
              </w:tabs>
              <w:adjustRightInd w:val="0"/>
              <w:snapToGrid w:val="0"/>
              <w:spacing w:line="360" w:lineRule="auto"/>
              <w:ind w:left="-132" w:leftChars="-64" w:right="-105" w:rightChars="-50" w:hanging="2"/>
              <w:jc w:val="right"/>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人</w:t>
            </w:r>
          </w:p>
        </w:tc>
        <w:tc>
          <w:tcPr>
            <w:tcW w:w="4866" w:type="dxa"/>
            <w:gridSpan w:val="7"/>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建筑面积                         M</w:t>
            </w:r>
            <w:r>
              <w:rPr>
                <w:rFonts w:hint="eastAsia" w:ascii="宋体" w:hAnsi="宋体" w:eastAsia="宋体" w:cs="宋体"/>
                <w:color w:val="000000"/>
                <w:sz w:val="28"/>
                <w:szCs w:val="28"/>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vMerge w:val="continue"/>
            <w:noWrap w:val="0"/>
            <w:vAlign w:val="top"/>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92" w:type="dxa"/>
            <w:vMerge w:val="restart"/>
            <w:noWrap w:val="0"/>
            <w:vAlign w:val="center"/>
          </w:tcPr>
          <w:p>
            <w:pPr>
              <w:tabs>
                <w:tab w:val="left" w:pos="540"/>
                <w:tab w:val="left" w:pos="7740"/>
              </w:tabs>
              <w:adjustRightInd w:val="0"/>
              <w:snapToGrid w:val="0"/>
              <w:ind w:left="-132" w:leftChars="-64" w:right="-105" w:rightChars="-50" w:hanging="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资产情况</w:t>
            </w:r>
          </w:p>
        </w:tc>
        <w:tc>
          <w:tcPr>
            <w:tcW w:w="2522" w:type="dxa"/>
            <w:gridSpan w:val="3"/>
            <w:noWrap w:val="0"/>
            <w:vAlign w:val="center"/>
          </w:tcPr>
          <w:p>
            <w:pPr>
              <w:tabs>
                <w:tab w:val="left" w:pos="540"/>
                <w:tab w:val="left" w:pos="7740"/>
              </w:tabs>
              <w:adjustRightInd w:val="0"/>
              <w:snapToGrid w:val="0"/>
              <w:ind w:left="-132" w:leftChars="-64" w:right="-105" w:rightChars="-50" w:hanging="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净资产        万元</w:t>
            </w:r>
          </w:p>
        </w:tc>
        <w:tc>
          <w:tcPr>
            <w:tcW w:w="3605" w:type="dxa"/>
            <w:gridSpan w:val="5"/>
            <w:noWrap w:val="0"/>
            <w:vAlign w:val="center"/>
          </w:tcPr>
          <w:p>
            <w:pPr>
              <w:tabs>
                <w:tab w:val="left" w:pos="540"/>
                <w:tab w:val="left" w:pos="7740"/>
              </w:tabs>
              <w:adjustRightInd w:val="0"/>
              <w:snapToGrid w:val="0"/>
              <w:ind w:left="-132" w:leftChars="-64" w:right="-105" w:rightChars="-50" w:hanging="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固定资产原值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2062" w:type="dxa"/>
            <w:vMerge w:val="continue"/>
            <w:noWrap w:val="0"/>
            <w:vAlign w:val="top"/>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92" w:type="dxa"/>
            <w:vMerge w:val="continue"/>
            <w:noWrap w:val="0"/>
            <w:vAlign w:val="top"/>
          </w:tcPr>
          <w:p>
            <w:pPr>
              <w:tabs>
                <w:tab w:val="left" w:pos="540"/>
                <w:tab w:val="left" w:pos="7740"/>
              </w:tabs>
              <w:adjustRightInd w:val="0"/>
              <w:snapToGrid w:val="0"/>
              <w:ind w:left="-132" w:leftChars="-64" w:right="-105" w:rightChars="-50" w:hanging="2"/>
              <w:rPr>
                <w:rFonts w:hint="eastAsia" w:ascii="宋体" w:hAnsi="宋体" w:eastAsia="宋体" w:cs="宋体"/>
                <w:color w:val="000000"/>
                <w:sz w:val="28"/>
                <w:szCs w:val="28"/>
                <w:highlight w:val="none"/>
              </w:rPr>
            </w:pPr>
          </w:p>
        </w:tc>
        <w:tc>
          <w:tcPr>
            <w:tcW w:w="2522" w:type="dxa"/>
            <w:gridSpan w:val="3"/>
            <w:noWrap w:val="0"/>
            <w:vAlign w:val="center"/>
          </w:tcPr>
          <w:p>
            <w:pPr>
              <w:tabs>
                <w:tab w:val="left" w:pos="540"/>
                <w:tab w:val="left" w:pos="7740"/>
              </w:tabs>
              <w:adjustRightInd w:val="0"/>
              <w:snapToGrid w:val="0"/>
              <w:ind w:left="-132" w:leftChars="-64" w:right="-105" w:rightChars="-50" w:hanging="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负债          万元</w:t>
            </w:r>
          </w:p>
        </w:tc>
        <w:tc>
          <w:tcPr>
            <w:tcW w:w="3605" w:type="dxa"/>
            <w:gridSpan w:val="5"/>
            <w:noWrap w:val="0"/>
            <w:vAlign w:val="center"/>
          </w:tcPr>
          <w:p>
            <w:pPr>
              <w:tabs>
                <w:tab w:val="left" w:pos="540"/>
                <w:tab w:val="left" w:pos="7740"/>
              </w:tabs>
              <w:adjustRightInd w:val="0"/>
              <w:snapToGrid w:val="0"/>
              <w:ind w:left="-132" w:leftChars="-64" w:right="-105" w:rightChars="-50" w:hanging="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固定资产净值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062" w:type="dxa"/>
            <w:vMerge w:val="restart"/>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财务状况</w:t>
            </w:r>
          </w:p>
        </w:tc>
        <w:tc>
          <w:tcPr>
            <w:tcW w:w="1292" w:type="dxa"/>
            <w:noWrap w:val="0"/>
            <w:vAlign w:val="top"/>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年度</w:t>
            </w:r>
          </w:p>
        </w:tc>
        <w:tc>
          <w:tcPr>
            <w:tcW w:w="1261" w:type="dxa"/>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主营收入</w:t>
            </w:r>
          </w:p>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（万元）</w:t>
            </w:r>
          </w:p>
        </w:tc>
        <w:tc>
          <w:tcPr>
            <w:tcW w:w="1261" w:type="dxa"/>
            <w:gridSpan w:val="2"/>
            <w:noWrap w:val="0"/>
            <w:vAlign w:val="center"/>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收入总额</w:t>
            </w:r>
          </w:p>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（万元）</w:t>
            </w:r>
          </w:p>
        </w:tc>
        <w:tc>
          <w:tcPr>
            <w:tcW w:w="1261" w:type="dxa"/>
            <w:gridSpan w:val="2"/>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利润总额（万元）</w:t>
            </w:r>
          </w:p>
        </w:tc>
        <w:tc>
          <w:tcPr>
            <w:tcW w:w="1082" w:type="dxa"/>
            <w:gridSpan w:val="2"/>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净利润（万元）</w:t>
            </w:r>
          </w:p>
        </w:tc>
        <w:tc>
          <w:tcPr>
            <w:tcW w:w="1262" w:type="dxa"/>
            <w:noWrap w:val="0"/>
            <w:vAlign w:val="top"/>
          </w:tcPr>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资产</w:t>
            </w:r>
          </w:p>
          <w:p>
            <w:pPr>
              <w:tabs>
                <w:tab w:val="left" w:pos="540"/>
                <w:tab w:val="left" w:pos="7740"/>
              </w:tabs>
              <w:adjustRightInd w:val="0"/>
              <w:snapToGrid w:val="0"/>
              <w:ind w:left="-132" w:leftChars="-64" w:right="-105" w:rightChars="-50" w:hanging="2"/>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负债率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2062" w:type="dxa"/>
            <w:vMerge w:val="continue"/>
            <w:noWrap w:val="0"/>
            <w:vAlign w:val="top"/>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92" w:type="dxa"/>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61" w:type="dxa"/>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61" w:type="dxa"/>
            <w:gridSpan w:val="2"/>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61" w:type="dxa"/>
            <w:gridSpan w:val="2"/>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082" w:type="dxa"/>
            <w:gridSpan w:val="2"/>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c>
          <w:tcPr>
            <w:tcW w:w="1262" w:type="dxa"/>
            <w:noWrap w:val="0"/>
            <w:vAlign w:val="center"/>
          </w:tcPr>
          <w:p>
            <w:pPr>
              <w:tabs>
                <w:tab w:val="left" w:pos="540"/>
                <w:tab w:val="left" w:pos="7740"/>
              </w:tabs>
              <w:adjustRightInd w:val="0"/>
              <w:snapToGrid w:val="0"/>
              <w:spacing w:line="360" w:lineRule="auto"/>
              <w:ind w:left="-132" w:leftChars="-64" w:right="-105" w:rightChars="-50" w:hanging="2"/>
              <w:jc w:val="center"/>
              <w:rPr>
                <w:rFonts w:hint="eastAsia" w:ascii="宋体" w:hAnsi="宋体" w:eastAsia="宋体" w:cs="宋体"/>
                <w:color w:val="000000"/>
                <w:sz w:val="28"/>
                <w:szCs w:val="28"/>
                <w:highlight w:val="none"/>
              </w:rPr>
            </w:pPr>
          </w:p>
        </w:tc>
      </w:tr>
    </w:tbl>
    <w:p>
      <w:pPr>
        <w:pStyle w:val="97"/>
        <w:adjustRightInd w:val="0"/>
        <w:snapToGrid w:val="0"/>
        <w:spacing w:before="240" w:beforeLines="100" w:after="0" w:line="360" w:lineRule="auto"/>
        <w:ind w:firstLine="240" w:firstLineChars="100"/>
        <w:jc w:val="both"/>
        <w:rPr>
          <w:rFonts w:hint="eastAsia" w:ascii="宋体" w:hAnsi="宋体" w:cs="宋体"/>
          <w:bCs w:val="0"/>
          <w:spacing w:val="0"/>
          <w:kern w:val="2"/>
          <w:szCs w:val="24"/>
          <w:highlight w:val="none"/>
          <w:lang w:val="en-GB"/>
        </w:rPr>
      </w:pPr>
      <w:r>
        <w:rPr>
          <w:rFonts w:hint="eastAsia" w:ascii="宋体" w:hAnsi="宋体" w:cs="宋体"/>
          <w:bCs w:val="0"/>
          <w:spacing w:val="0"/>
          <w:kern w:val="2"/>
          <w:szCs w:val="24"/>
          <w:highlight w:val="none"/>
          <w:lang w:val="en-GB"/>
        </w:rPr>
        <w:t>注：</w:t>
      </w:r>
      <w:r>
        <w:rPr>
          <w:rFonts w:hint="eastAsia" w:ascii="宋体" w:hAnsi="宋体" w:cs="宋体"/>
          <w:bCs w:val="0"/>
          <w:spacing w:val="0"/>
          <w:kern w:val="2"/>
          <w:szCs w:val="24"/>
          <w:highlight w:val="none"/>
        </w:rPr>
        <w:t>1</w:t>
      </w:r>
      <w:r>
        <w:rPr>
          <w:rFonts w:hint="eastAsia" w:ascii="宋体" w:hAnsi="宋体" w:cs="宋体"/>
          <w:bCs w:val="0"/>
          <w:spacing w:val="0"/>
          <w:kern w:val="2"/>
          <w:szCs w:val="24"/>
          <w:highlight w:val="none"/>
          <w:lang w:val="en-GB"/>
        </w:rPr>
        <w:t>）文字描述：单位性质、发展历程、经营规模及服务理念、主营产品、技术力量等。</w:t>
      </w:r>
    </w:p>
    <w:p>
      <w:pPr>
        <w:pStyle w:val="97"/>
        <w:adjustRightInd w:val="0"/>
        <w:snapToGrid w:val="0"/>
        <w:spacing w:before="0" w:after="0" w:line="360" w:lineRule="auto"/>
        <w:ind w:left="406" w:hanging="405" w:hangingChars="169"/>
        <w:jc w:val="both"/>
        <w:rPr>
          <w:rFonts w:hint="eastAsia" w:ascii="宋体" w:hAnsi="宋体" w:cs="宋体"/>
          <w:bCs w:val="0"/>
          <w:spacing w:val="0"/>
          <w:kern w:val="2"/>
          <w:szCs w:val="24"/>
          <w:highlight w:val="none"/>
          <w:lang w:val="en-GB"/>
        </w:rPr>
      </w:pPr>
      <w:r>
        <w:rPr>
          <w:rFonts w:hint="eastAsia" w:ascii="宋体" w:hAnsi="宋体" w:cs="宋体"/>
          <w:bCs w:val="0"/>
          <w:spacing w:val="0"/>
          <w:kern w:val="2"/>
          <w:szCs w:val="24"/>
          <w:highlight w:val="none"/>
        </w:rPr>
        <w:t>2</w:t>
      </w:r>
      <w:r>
        <w:rPr>
          <w:rFonts w:hint="eastAsia" w:ascii="宋体" w:hAnsi="宋体" w:cs="宋体"/>
          <w:bCs w:val="0"/>
          <w:spacing w:val="0"/>
          <w:kern w:val="2"/>
          <w:szCs w:val="24"/>
          <w:highlight w:val="none"/>
          <w:lang w:val="en-GB"/>
        </w:rPr>
        <w:t>）图片描述：经营场所、主要或关键产品介绍、生产场所及工艺流程等。</w:t>
      </w:r>
    </w:p>
    <w:p>
      <w:pPr>
        <w:pStyle w:val="97"/>
        <w:adjustRightInd w:val="0"/>
        <w:snapToGrid w:val="0"/>
        <w:spacing w:before="0" w:after="0" w:line="360" w:lineRule="auto"/>
        <w:ind w:left="406" w:hanging="405" w:hangingChars="169"/>
        <w:jc w:val="both"/>
        <w:rPr>
          <w:rFonts w:hint="eastAsia" w:ascii="宋体" w:hAnsi="宋体" w:cs="宋体"/>
          <w:bCs w:val="0"/>
          <w:spacing w:val="0"/>
          <w:kern w:val="2"/>
          <w:szCs w:val="24"/>
          <w:highlight w:val="none"/>
          <w:lang w:val="en-GB"/>
        </w:rPr>
      </w:pPr>
      <w:r>
        <w:rPr>
          <w:rFonts w:hint="eastAsia" w:ascii="宋体" w:hAnsi="宋体" w:cs="宋体"/>
          <w:bCs w:val="0"/>
          <w:spacing w:val="0"/>
          <w:kern w:val="2"/>
          <w:szCs w:val="24"/>
          <w:highlight w:val="none"/>
        </w:rPr>
        <w:t>3</w:t>
      </w:r>
      <w:r>
        <w:rPr>
          <w:rFonts w:hint="eastAsia" w:ascii="宋体" w:hAnsi="宋体" w:cs="宋体"/>
          <w:bCs w:val="0"/>
          <w:spacing w:val="0"/>
          <w:kern w:val="2"/>
          <w:szCs w:val="24"/>
          <w:highlight w:val="none"/>
          <w:lang w:val="en-GB"/>
        </w:rPr>
        <w:t>）投标人提供</w:t>
      </w:r>
      <w:r>
        <w:rPr>
          <w:rFonts w:hint="eastAsia" w:ascii="宋体" w:hAnsi="宋体" w:cs="宋体"/>
          <w:bCs w:val="0"/>
          <w:spacing w:val="0"/>
          <w:kern w:val="2"/>
          <w:szCs w:val="24"/>
          <w:highlight w:val="none"/>
        </w:rPr>
        <w:t>2019</w:t>
      </w:r>
      <w:r>
        <w:rPr>
          <w:rFonts w:hint="eastAsia" w:ascii="宋体" w:hAnsi="宋体" w:cs="宋体"/>
          <w:bCs w:val="0"/>
          <w:spacing w:val="0"/>
          <w:kern w:val="2"/>
          <w:szCs w:val="24"/>
          <w:highlight w:val="none"/>
          <w:lang w:val="en-GB"/>
        </w:rPr>
        <w:t>年度的财务报表复印件（如供应商新成立的，则提供成立至今的月或季度财务报表复印件）。</w:t>
      </w:r>
    </w:p>
    <w:p>
      <w:pPr>
        <w:pStyle w:val="97"/>
        <w:adjustRightInd w:val="0"/>
        <w:snapToGrid w:val="0"/>
        <w:spacing w:before="0" w:after="0" w:line="360" w:lineRule="auto"/>
        <w:ind w:left="406" w:hanging="405" w:hangingChars="169"/>
        <w:jc w:val="both"/>
        <w:rPr>
          <w:rFonts w:hint="eastAsia" w:ascii="宋体" w:hAnsi="宋体" w:cs="宋体"/>
          <w:bCs w:val="0"/>
          <w:spacing w:val="0"/>
          <w:kern w:val="2"/>
          <w:szCs w:val="24"/>
          <w:highlight w:val="none"/>
          <w:lang w:val="en-GB"/>
        </w:rPr>
      </w:pPr>
      <w:r>
        <w:rPr>
          <w:rFonts w:hint="eastAsia" w:ascii="宋体" w:hAnsi="宋体" w:cs="宋体"/>
          <w:bCs w:val="0"/>
          <w:spacing w:val="0"/>
          <w:kern w:val="2"/>
          <w:szCs w:val="24"/>
          <w:highlight w:val="none"/>
        </w:rPr>
        <w:t>4</w:t>
      </w:r>
      <w:r>
        <w:rPr>
          <w:rFonts w:hint="eastAsia" w:ascii="宋体" w:hAnsi="宋体" w:cs="宋体"/>
          <w:bCs w:val="0"/>
          <w:spacing w:val="0"/>
          <w:kern w:val="2"/>
          <w:szCs w:val="24"/>
          <w:highlight w:val="none"/>
          <w:lang w:val="en-GB"/>
        </w:rPr>
        <w:t>）如投标人此表数据有虚假，一经查实，自行承担相关责任。</w:t>
      </w: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rPr>
          <w:rFonts w:hint="eastAsia" w:ascii="宋体" w:hAnsi="宋体" w:cs="宋体"/>
          <w:b/>
          <w:sz w:val="28"/>
          <w:szCs w:val="28"/>
          <w:highlight w:val="none"/>
        </w:rPr>
      </w:pPr>
    </w:p>
    <w:p>
      <w:pPr>
        <w:tabs>
          <w:tab w:val="left" w:pos="180"/>
        </w:tabs>
        <w:adjustRightInd w:val="0"/>
        <w:snapToGrid w:val="0"/>
        <w:rPr>
          <w:rFonts w:hint="eastAsia" w:ascii="宋体" w:hAnsi="宋体" w:eastAsia="宋体" w:cs="宋体"/>
          <w:b/>
          <w:sz w:val="28"/>
          <w:szCs w:val="28"/>
          <w:highlight w:val="none"/>
        </w:rPr>
      </w:pPr>
      <w:r>
        <w:rPr>
          <w:rFonts w:hint="eastAsia" w:ascii="宋体" w:hAnsi="宋体" w:eastAsia="宋体" w:cs="宋体"/>
          <w:b/>
          <w:sz w:val="28"/>
          <w:szCs w:val="28"/>
          <w:highlight w:val="none"/>
        </w:rPr>
        <w:t>二、项目团队情况</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2"/>
        <w:gridCol w:w="1418"/>
        <w:gridCol w:w="1033"/>
        <w:gridCol w:w="1083"/>
        <w:gridCol w:w="2611"/>
        <w:gridCol w:w="902"/>
        <w:gridCol w:w="16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exact"/>
          <w:jc w:val="center"/>
        </w:trPr>
        <w:tc>
          <w:tcPr>
            <w:tcW w:w="582" w:type="dxa"/>
            <w:shd w:val="clear" w:color="auto" w:fill="F3F3F3"/>
            <w:noWrap w:val="0"/>
            <w:vAlign w:val="center"/>
          </w:tcPr>
          <w:p>
            <w:pPr>
              <w:tabs>
                <w:tab w:val="left" w:pos="7740"/>
              </w:tabs>
              <w:adjustRightInd w:val="0"/>
              <w:snapToGrid w:val="0"/>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序号</w:t>
            </w:r>
          </w:p>
        </w:tc>
        <w:tc>
          <w:tcPr>
            <w:tcW w:w="1418" w:type="dxa"/>
            <w:shd w:val="clear" w:color="auto" w:fill="F3F3F3"/>
            <w:noWrap w:val="0"/>
            <w:vAlign w:val="center"/>
          </w:tcPr>
          <w:p>
            <w:pPr>
              <w:tabs>
                <w:tab w:val="left" w:pos="7740"/>
              </w:tabs>
              <w:adjustRightInd w:val="0"/>
              <w:snapToGrid w:val="0"/>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职责分工</w:t>
            </w:r>
          </w:p>
        </w:tc>
        <w:tc>
          <w:tcPr>
            <w:tcW w:w="1033" w:type="dxa"/>
            <w:shd w:val="clear" w:color="auto" w:fill="F3F3F3"/>
            <w:noWrap w:val="0"/>
            <w:vAlign w:val="center"/>
          </w:tcPr>
          <w:p>
            <w:pPr>
              <w:tabs>
                <w:tab w:val="left" w:pos="7740"/>
              </w:tabs>
              <w:adjustRightInd w:val="0"/>
              <w:snapToGrid w:val="0"/>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姓名</w:t>
            </w:r>
          </w:p>
        </w:tc>
        <w:tc>
          <w:tcPr>
            <w:tcW w:w="1083" w:type="dxa"/>
            <w:shd w:val="clear" w:color="auto" w:fill="F3F3F3"/>
            <w:noWrap w:val="0"/>
            <w:vAlign w:val="center"/>
          </w:tcPr>
          <w:p>
            <w:pPr>
              <w:tabs>
                <w:tab w:val="left" w:pos="7740"/>
              </w:tabs>
              <w:adjustRightInd w:val="0"/>
              <w:snapToGrid w:val="0"/>
              <w:jc w:val="center"/>
              <w:rPr>
                <w:rFonts w:hint="eastAsia" w:ascii="宋体" w:hAnsi="宋体" w:eastAsia="宋体" w:cs="宋体"/>
                <w:b/>
                <w:sz w:val="28"/>
                <w:szCs w:val="28"/>
                <w:highlight w:val="none"/>
                <w:lang w:val="en-US" w:eastAsia="zh-CN"/>
              </w:rPr>
            </w:pPr>
            <w:r>
              <w:rPr>
                <w:rFonts w:hint="eastAsia" w:ascii="宋体" w:hAnsi="宋体" w:eastAsia="宋体" w:cs="宋体"/>
                <w:b/>
                <w:sz w:val="28"/>
                <w:szCs w:val="28"/>
                <w:highlight w:val="none"/>
              </w:rPr>
              <w:t>职称</w:t>
            </w:r>
            <w:r>
              <w:rPr>
                <w:rFonts w:hint="eastAsia" w:ascii="宋体" w:hAnsi="宋体" w:eastAsia="宋体" w:cs="宋体"/>
                <w:b/>
                <w:sz w:val="28"/>
                <w:szCs w:val="28"/>
                <w:highlight w:val="none"/>
                <w:lang w:val="en-US" w:eastAsia="zh-CN"/>
              </w:rPr>
              <w:t>/资格证</w:t>
            </w:r>
          </w:p>
        </w:tc>
        <w:tc>
          <w:tcPr>
            <w:tcW w:w="2611" w:type="dxa"/>
            <w:shd w:val="clear" w:color="auto" w:fill="F3F3F3"/>
            <w:noWrap w:val="0"/>
            <w:vAlign w:val="center"/>
          </w:tcPr>
          <w:p>
            <w:pPr>
              <w:tabs>
                <w:tab w:val="left" w:pos="7740"/>
              </w:tabs>
              <w:adjustRightInd w:val="0"/>
              <w:snapToGrid w:val="0"/>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曾主持/参与的同类项目经历</w:t>
            </w:r>
          </w:p>
        </w:tc>
        <w:tc>
          <w:tcPr>
            <w:tcW w:w="902" w:type="dxa"/>
            <w:shd w:val="clear" w:color="auto" w:fill="F3F3F3"/>
            <w:noWrap w:val="0"/>
            <w:vAlign w:val="center"/>
          </w:tcPr>
          <w:p>
            <w:pPr>
              <w:tabs>
                <w:tab w:val="left" w:pos="7740"/>
              </w:tabs>
              <w:adjustRightInd w:val="0"/>
              <w:snapToGrid w:val="0"/>
              <w:ind w:firstLine="12"/>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专业工龄</w:t>
            </w:r>
          </w:p>
        </w:tc>
        <w:tc>
          <w:tcPr>
            <w:tcW w:w="1677" w:type="dxa"/>
            <w:shd w:val="clear" w:color="auto" w:fill="F3F3F3"/>
            <w:noWrap w:val="0"/>
            <w:vAlign w:val="center"/>
          </w:tcPr>
          <w:p>
            <w:pPr>
              <w:tabs>
                <w:tab w:val="left" w:pos="7740"/>
              </w:tabs>
              <w:adjustRightInd w:val="0"/>
              <w:snapToGrid w:val="0"/>
              <w:ind w:firstLine="12"/>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联系电话</w:t>
            </w:r>
          </w:p>
          <w:p>
            <w:pPr>
              <w:tabs>
                <w:tab w:val="left" w:pos="7740"/>
              </w:tabs>
              <w:adjustRightInd w:val="0"/>
              <w:snapToGrid w:val="0"/>
              <w:ind w:firstLine="12"/>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58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1</w:t>
            </w:r>
          </w:p>
        </w:tc>
        <w:tc>
          <w:tcPr>
            <w:tcW w:w="1418"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项目负责人</w:t>
            </w:r>
          </w:p>
        </w:tc>
        <w:tc>
          <w:tcPr>
            <w:tcW w:w="103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08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2611" w:type="dxa"/>
            <w:noWrap w:val="0"/>
            <w:vAlign w:val="center"/>
          </w:tcPr>
          <w:p>
            <w:pPr>
              <w:pStyle w:val="83"/>
              <w:keepNext w:val="0"/>
              <w:tabs>
                <w:tab w:val="left" w:pos="7740"/>
              </w:tabs>
              <w:snapToGrid w:val="0"/>
              <w:spacing w:before="0" w:after="0" w:line="240" w:lineRule="auto"/>
              <w:textAlignment w:val="auto"/>
              <w:rPr>
                <w:rFonts w:hint="eastAsia" w:ascii="宋体" w:hAnsi="宋体" w:eastAsia="宋体" w:cs="宋体"/>
                <w:snapToGrid/>
                <w:spacing w:val="0"/>
                <w:kern w:val="2"/>
                <w:sz w:val="28"/>
                <w:szCs w:val="28"/>
                <w:highlight w:val="none"/>
              </w:rPr>
            </w:pPr>
          </w:p>
        </w:tc>
        <w:tc>
          <w:tcPr>
            <w:tcW w:w="902" w:type="dxa"/>
            <w:noWrap w:val="0"/>
            <w:vAlign w:val="center"/>
          </w:tcPr>
          <w:p>
            <w:pPr>
              <w:tabs>
                <w:tab w:val="left" w:pos="7740"/>
              </w:tabs>
              <w:adjustRightInd w:val="0"/>
              <w:snapToGrid w:val="0"/>
              <w:ind w:firstLine="12"/>
              <w:jc w:val="center"/>
              <w:rPr>
                <w:rFonts w:hint="eastAsia" w:ascii="宋体" w:hAnsi="宋体" w:eastAsia="宋体" w:cs="宋体"/>
                <w:sz w:val="28"/>
                <w:szCs w:val="28"/>
                <w:highlight w:val="none"/>
              </w:rPr>
            </w:pPr>
          </w:p>
        </w:tc>
        <w:tc>
          <w:tcPr>
            <w:tcW w:w="1677" w:type="dxa"/>
            <w:noWrap w:val="0"/>
            <w:vAlign w:val="center"/>
          </w:tcPr>
          <w:p>
            <w:pPr>
              <w:tabs>
                <w:tab w:val="left" w:pos="7740"/>
              </w:tabs>
              <w:adjustRightInd w:val="0"/>
              <w:snapToGrid w:val="0"/>
              <w:ind w:firstLine="12"/>
              <w:jc w:val="center"/>
              <w:rPr>
                <w:rFonts w:hint="eastAsia" w:ascii="宋体" w:hAnsi="宋体" w:eastAsia="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jc w:val="center"/>
        </w:trPr>
        <w:tc>
          <w:tcPr>
            <w:tcW w:w="58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2</w:t>
            </w:r>
          </w:p>
        </w:tc>
        <w:tc>
          <w:tcPr>
            <w:tcW w:w="1418"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103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08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2611" w:type="dxa"/>
            <w:noWrap w:val="0"/>
            <w:vAlign w:val="center"/>
          </w:tcPr>
          <w:p>
            <w:pPr>
              <w:pStyle w:val="83"/>
              <w:keepNext w:val="0"/>
              <w:tabs>
                <w:tab w:val="left" w:pos="7740"/>
              </w:tabs>
              <w:snapToGrid w:val="0"/>
              <w:spacing w:before="0" w:after="0" w:line="240" w:lineRule="auto"/>
              <w:textAlignment w:val="auto"/>
              <w:rPr>
                <w:rFonts w:hint="eastAsia" w:ascii="宋体" w:hAnsi="宋体" w:eastAsia="宋体" w:cs="宋体"/>
                <w:snapToGrid/>
                <w:spacing w:val="0"/>
                <w:kern w:val="2"/>
                <w:sz w:val="28"/>
                <w:szCs w:val="28"/>
                <w:highlight w:val="none"/>
              </w:rPr>
            </w:pPr>
          </w:p>
        </w:tc>
        <w:tc>
          <w:tcPr>
            <w:tcW w:w="902" w:type="dxa"/>
            <w:noWrap w:val="0"/>
            <w:vAlign w:val="center"/>
          </w:tcPr>
          <w:p>
            <w:pPr>
              <w:tabs>
                <w:tab w:val="left" w:pos="7740"/>
              </w:tabs>
              <w:adjustRightInd w:val="0"/>
              <w:snapToGrid w:val="0"/>
              <w:ind w:firstLine="12"/>
              <w:jc w:val="center"/>
              <w:rPr>
                <w:rFonts w:hint="eastAsia" w:ascii="宋体" w:hAnsi="宋体" w:eastAsia="宋体" w:cs="宋体"/>
                <w:sz w:val="28"/>
                <w:szCs w:val="28"/>
                <w:highlight w:val="none"/>
              </w:rPr>
            </w:pPr>
          </w:p>
        </w:tc>
        <w:tc>
          <w:tcPr>
            <w:tcW w:w="1677" w:type="dxa"/>
            <w:noWrap w:val="0"/>
            <w:vAlign w:val="center"/>
          </w:tcPr>
          <w:p>
            <w:pPr>
              <w:tabs>
                <w:tab w:val="left" w:pos="7740"/>
              </w:tabs>
              <w:adjustRightInd w:val="0"/>
              <w:snapToGrid w:val="0"/>
              <w:ind w:firstLine="12"/>
              <w:jc w:val="center"/>
              <w:rPr>
                <w:rFonts w:hint="eastAsia" w:ascii="宋体" w:hAnsi="宋体" w:eastAsia="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2" w:hRule="atLeast"/>
          <w:jc w:val="center"/>
        </w:trPr>
        <w:tc>
          <w:tcPr>
            <w:tcW w:w="58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3</w:t>
            </w:r>
          </w:p>
        </w:tc>
        <w:tc>
          <w:tcPr>
            <w:tcW w:w="1418"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103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08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2611" w:type="dxa"/>
            <w:noWrap w:val="0"/>
            <w:vAlign w:val="center"/>
          </w:tcPr>
          <w:p>
            <w:pPr>
              <w:pStyle w:val="83"/>
              <w:keepNext w:val="0"/>
              <w:tabs>
                <w:tab w:val="left" w:pos="7740"/>
              </w:tabs>
              <w:snapToGrid w:val="0"/>
              <w:spacing w:before="0" w:after="0" w:line="240" w:lineRule="auto"/>
              <w:textAlignment w:val="auto"/>
              <w:rPr>
                <w:rFonts w:hint="eastAsia" w:ascii="宋体" w:hAnsi="宋体" w:eastAsia="宋体" w:cs="宋体"/>
                <w:snapToGrid/>
                <w:spacing w:val="0"/>
                <w:kern w:val="2"/>
                <w:sz w:val="28"/>
                <w:szCs w:val="28"/>
                <w:highlight w:val="none"/>
              </w:rPr>
            </w:pPr>
          </w:p>
        </w:tc>
        <w:tc>
          <w:tcPr>
            <w:tcW w:w="902" w:type="dxa"/>
            <w:noWrap w:val="0"/>
            <w:vAlign w:val="center"/>
          </w:tcPr>
          <w:p>
            <w:pPr>
              <w:tabs>
                <w:tab w:val="left" w:pos="7740"/>
              </w:tabs>
              <w:adjustRightInd w:val="0"/>
              <w:snapToGrid w:val="0"/>
              <w:ind w:firstLine="12"/>
              <w:jc w:val="center"/>
              <w:rPr>
                <w:rFonts w:hint="eastAsia" w:ascii="宋体" w:hAnsi="宋体" w:eastAsia="宋体" w:cs="宋体"/>
                <w:sz w:val="28"/>
                <w:szCs w:val="28"/>
                <w:highlight w:val="none"/>
              </w:rPr>
            </w:pPr>
          </w:p>
        </w:tc>
        <w:tc>
          <w:tcPr>
            <w:tcW w:w="1677" w:type="dxa"/>
            <w:noWrap w:val="0"/>
            <w:vAlign w:val="center"/>
          </w:tcPr>
          <w:p>
            <w:pPr>
              <w:tabs>
                <w:tab w:val="left" w:pos="7740"/>
              </w:tabs>
              <w:adjustRightInd w:val="0"/>
              <w:snapToGrid w:val="0"/>
              <w:ind w:firstLine="12"/>
              <w:jc w:val="center"/>
              <w:rPr>
                <w:rFonts w:hint="eastAsia" w:ascii="宋体" w:hAnsi="宋体" w:eastAsia="宋体" w:cs="宋体"/>
                <w:sz w:val="28"/>
                <w:szCs w:val="28"/>
                <w:highlight w:val="none"/>
              </w:rPr>
            </w:pPr>
          </w:p>
        </w:tc>
      </w:tr>
    </w:tbl>
    <w:p>
      <w:pPr>
        <w:tabs>
          <w:tab w:val="left" w:pos="7740"/>
        </w:tabs>
        <w:rPr>
          <w:rFonts w:hint="eastAsia" w:ascii="宋体" w:hAnsi="宋体" w:cs="宋体"/>
          <w:sz w:val="28"/>
          <w:szCs w:val="28"/>
          <w:highlight w:val="none"/>
        </w:rPr>
      </w:pPr>
      <w:r>
        <w:rPr>
          <w:rFonts w:hint="eastAsia" w:ascii="宋体" w:hAnsi="宋体" w:eastAsia="宋体" w:cs="宋体"/>
          <w:sz w:val="28"/>
          <w:szCs w:val="28"/>
          <w:highlight w:val="none"/>
        </w:rPr>
        <w:t>注：</w:t>
      </w: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rPr>
        <w:t>需提供上述人员至本项目招标公告发布当月往前顺推3个月（招标公告发布当月不作计算）在投标人单位购买社保的证明文件复印件及证书复印件。</w:t>
      </w:r>
      <w:r>
        <w:rPr>
          <w:rFonts w:hint="eastAsia" w:ascii="宋体" w:hAnsi="宋体" w:cs="宋体"/>
          <w:bCs/>
          <w:sz w:val="28"/>
          <w:szCs w:val="28"/>
          <w:highlight w:val="none"/>
        </w:rPr>
        <w:t>社保证明文件中必须有企业名称、人员姓名、购买时间及社保部门印章。</w:t>
      </w:r>
    </w:p>
    <w:p>
      <w:pPr>
        <w:numPr>
          <w:ilvl w:val="0"/>
          <w:numId w:val="0"/>
        </w:numPr>
        <w:tabs>
          <w:tab w:val="left" w:pos="7740"/>
        </w:tabs>
        <w:adjustRightInd w:val="0"/>
        <w:snapToGrid w:val="0"/>
        <w:ind w:firstLine="560" w:firstLineChars="200"/>
        <w:rPr>
          <w:rFonts w:hint="default"/>
          <w:lang w:val="en-US" w:eastAsia="zh-CN"/>
        </w:rPr>
      </w:pPr>
      <w:r>
        <w:rPr>
          <w:rFonts w:hint="eastAsia" w:ascii="宋体" w:hAnsi="宋体" w:eastAsia="宋体" w:cs="宋体"/>
          <w:sz w:val="28"/>
          <w:szCs w:val="28"/>
          <w:highlight w:val="none"/>
          <w:lang w:val="en-US" w:eastAsia="zh-CN"/>
        </w:rPr>
        <w:t>2.需提供</w:t>
      </w:r>
      <w:r>
        <w:rPr>
          <w:rFonts w:hint="eastAsia" w:ascii="宋体" w:hAnsi="宋体" w:eastAsia="宋体" w:cs="宋体"/>
          <w:sz w:val="28"/>
          <w:szCs w:val="28"/>
          <w:shd w:val="clear" w:color="auto"/>
          <w:lang w:val="en-US" w:eastAsia="zh-CN"/>
        </w:rPr>
        <w:t>项目经理个人简历。</w:t>
      </w:r>
    </w:p>
    <w:p>
      <w:pPr>
        <w:tabs>
          <w:tab w:val="left" w:pos="540"/>
          <w:tab w:val="left" w:pos="7740"/>
        </w:tabs>
        <w:ind w:firstLine="560" w:firstLineChars="200"/>
        <w:rPr>
          <w:rFonts w:hint="eastAsia" w:ascii="宋体" w:hAnsi="宋体" w:eastAsia="宋体" w:cs="宋体"/>
          <w:b/>
          <w:sz w:val="28"/>
          <w:szCs w:val="28"/>
          <w:highlight w:val="none"/>
        </w:rPr>
      </w:pPr>
      <w:r>
        <w:rPr>
          <w:rFonts w:hint="eastAsia" w:ascii="宋体" w:hAnsi="宋体" w:eastAsia="宋体" w:cs="宋体"/>
          <w:sz w:val="28"/>
          <w:szCs w:val="28"/>
          <w:lang w:val="en-US" w:eastAsia="zh-CN"/>
        </w:rPr>
        <w:t>3.相关职称/资格证明文件复印件。</w:t>
      </w:r>
    </w:p>
    <w:p>
      <w:pPr>
        <w:tabs>
          <w:tab w:val="left" w:pos="540"/>
          <w:tab w:val="left" w:pos="7740"/>
        </w:tabs>
        <w:rPr>
          <w:rFonts w:hint="eastAsia" w:ascii="宋体" w:hAnsi="宋体" w:eastAsia="宋体" w:cs="宋体"/>
          <w:b/>
          <w:sz w:val="28"/>
          <w:szCs w:val="28"/>
          <w:highlight w:val="none"/>
        </w:rPr>
      </w:pPr>
    </w:p>
    <w:p>
      <w:pPr>
        <w:tabs>
          <w:tab w:val="left" w:pos="540"/>
          <w:tab w:val="left" w:pos="7740"/>
        </w:tabs>
        <w:rPr>
          <w:rFonts w:hint="eastAsia" w:ascii="宋体" w:hAnsi="宋体" w:eastAsia="宋体" w:cs="宋体"/>
          <w:b/>
          <w:sz w:val="28"/>
          <w:szCs w:val="28"/>
          <w:highlight w:val="none"/>
        </w:rPr>
      </w:pPr>
      <w:r>
        <w:rPr>
          <w:rFonts w:hint="eastAsia" w:ascii="宋体" w:hAnsi="宋体" w:eastAsia="宋体" w:cs="宋体"/>
          <w:b/>
          <w:sz w:val="28"/>
          <w:szCs w:val="28"/>
          <w:highlight w:val="none"/>
        </w:rPr>
        <w:t>三、同类项目业绩介绍</w:t>
      </w:r>
    </w:p>
    <w:tbl>
      <w:tblPr>
        <w:tblStyle w:val="43"/>
        <w:tblW w:w="10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2783"/>
        <w:gridCol w:w="1365"/>
        <w:gridCol w:w="1438"/>
        <w:gridCol w:w="1151"/>
        <w:gridCol w:w="1151"/>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642" w:type="dxa"/>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序号</w:t>
            </w:r>
          </w:p>
        </w:tc>
        <w:tc>
          <w:tcPr>
            <w:tcW w:w="2783" w:type="dxa"/>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客户名称</w:t>
            </w:r>
          </w:p>
        </w:tc>
        <w:tc>
          <w:tcPr>
            <w:tcW w:w="1365" w:type="dxa"/>
            <w:tcBorders>
              <w:right w:val="single" w:color="auto" w:sz="2" w:space="0"/>
            </w:tcBorders>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项目名称</w:t>
            </w:r>
          </w:p>
        </w:tc>
        <w:tc>
          <w:tcPr>
            <w:tcW w:w="1438" w:type="dxa"/>
            <w:tcBorders>
              <w:left w:val="single" w:color="auto" w:sz="2" w:space="0"/>
            </w:tcBorders>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合同金额（万元）</w:t>
            </w:r>
          </w:p>
        </w:tc>
        <w:tc>
          <w:tcPr>
            <w:tcW w:w="1151" w:type="dxa"/>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lang w:val="zh-CN" w:eastAsia="zh-CN"/>
              </w:rPr>
            </w:pPr>
            <w:r>
              <w:rPr>
                <w:rFonts w:hint="eastAsia" w:ascii="宋体" w:hAnsi="宋体" w:eastAsia="宋体" w:cs="宋体"/>
                <w:b/>
                <w:bCs/>
                <w:sz w:val="28"/>
                <w:szCs w:val="28"/>
                <w:highlight w:val="none"/>
                <w:lang w:val="zh-CN" w:eastAsia="zh-CN"/>
              </w:rPr>
              <w:t>鉴定</w:t>
            </w:r>
          </w:p>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lang w:val="zh-CN" w:eastAsia="zh-CN"/>
              </w:rPr>
              <w:t>规模</w:t>
            </w:r>
          </w:p>
        </w:tc>
        <w:tc>
          <w:tcPr>
            <w:tcW w:w="1151" w:type="dxa"/>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签订</w:t>
            </w:r>
          </w:p>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时间</w:t>
            </w:r>
          </w:p>
        </w:tc>
        <w:tc>
          <w:tcPr>
            <w:tcW w:w="1909" w:type="dxa"/>
            <w:shd w:val="clear" w:color="auto" w:fill="F3F3F3"/>
            <w:noWrap w:val="0"/>
            <w:vAlign w:val="center"/>
          </w:tcPr>
          <w:p>
            <w:pPr>
              <w:tabs>
                <w:tab w:val="left" w:pos="7740"/>
              </w:tabs>
              <w:adjustRightInd w:val="0"/>
              <w:snapToGrid w:val="0"/>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4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1</w:t>
            </w:r>
          </w:p>
        </w:tc>
        <w:tc>
          <w:tcPr>
            <w:tcW w:w="278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365" w:type="dxa"/>
            <w:tcBorders>
              <w:right w:val="single" w:color="auto" w:sz="2" w:space="0"/>
            </w:tcBorders>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438" w:type="dxa"/>
            <w:tcBorders>
              <w:left w:val="single" w:color="auto" w:sz="2" w:space="0"/>
            </w:tcBorders>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151"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151"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909"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4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2</w:t>
            </w:r>
          </w:p>
        </w:tc>
        <w:tc>
          <w:tcPr>
            <w:tcW w:w="278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365" w:type="dxa"/>
            <w:tcBorders>
              <w:right w:val="single" w:color="auto" w:sz="2" w:space="0"/>
            </w:tcBorders>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438" w:type="dxa"/>
            <w:tcBorders>
              <w:left w:val="single" w:color="auto" w:sz="2" w:space="0"/>
            </w:tcBorders>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151" w:type="dxa"/>
            <w:noWrap w:val="0"/>
            <w:vAlign w:val="center"/>
          </w:tcPr>
          <w:p>
            <w:pPr>
              <w:adjustRightInd w:val="0"/>
              <w:snapToGrid w:val="0"/>
              <w:rPr>
                <w:rFonts w:hint="eastAsia" w:ascii="宋体" w:hAnsi="宋体" w:eastAsia="宋体" w:cs="宋体"/>
                <w:b/>
                <w:sz w:val="28"/>
                <w:szCs w:val="28"/>
                <w:highlight w:val="none"/>
              </w:rPr>
            </w:pPr>
          </w:p>
        </w:tc>
        <w:tc>
          <w:tcPr>
            <w:tcW w:w="1151" w:type="dxa"/>
            <w:noWrap w:val="0"/>
            <w:vAlign w:val="center"/>
          </w:tcPr>
          <w:p>
            <w:pPr>
              <w:adjustRightInd w:val="0"/>
              <w:snapToGrid w:val="0"/>
              <w:rPr>
                <w:rFonts w:hint="eastAsia" w:ascii="宋体" w:hAnsi="宋体" w:eastAsia="宋体" w:cs="宋体"/>
                <w:b/>
                <w:sz w:val="28"/>
                <w:szCs w:val="28"/>
                <w:highlight w:val="none"/>
              </w:rPr>
            </w:pPr>
          </w:p>
        </w:tc>
        <w:tc>
          <w:tcPr>
            <w:tcW w:w="1909"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4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2783"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365" w:type="dxa"/>
            <w:tcBorders>
              <w:right w:val="single" w:color="auto" w:sz="2" w:space="0"/>
            </w:tcBorders>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438" w:type="dxa"/>
            <w:tcBorders>
              <w:left w:val="single" w:color="auto" w:sz="2" w:space="0"/>
            </w:tcBorders>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151"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151"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1909"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42" w:type="dxa"/>
            <w:noWrap w:val="0"/>
            <w:vAlign w:val="center"/>
          </w:tcPr>
          <w:p>
            <w:pPr>
              <w:tabs>
                <w:tab w:val="left" w:pos="7740"/>
              </w:tabs>
              <w:adjustRightInd w:val="0"/>
              <w:snapToGrid w:val="0"/>
              <w:jc w:val="center"/>
              <w:rPr>
                <w:rFonts w:hint="eastAsia" w:ascii="宋体" w:hAnsi="宋体" w:eastAsia="宋体" w:cs="宋体"/>
                <w:sz w:val="28"/>
                <w:szCs w:val="28"/>
                <w:highlight w:val="none"/>
              </w:rPr>
            </w:pPr>
          </w:p>
        </w:tc>
        <w:tc>
          <w:tcPr>
            <w:tcW w:w="9797" w:type="dxa"/>
            <w:gridSpan w:val="6"/>
            <w:noWrap w:val="0"/>
            <w:vAlign w:val="center"/>
          </w:tcPr>
          <w:p>
            <w:pPr>
              <w:tabs>
                <w:tab w:val="left" w:pos="7740"/>
              </w:tabs>
              <w:adjustRightInd w:val="0"/>
              <w:snapToGrid w:val="0"/>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合计：</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万元</w:t>
            </w:r>
          </w:p>
        </w:tc>
      </w:tr>
    </w:tbl>
    <w:p>
      <w:pPr>
        <w:tabs>
          <w:tab w:val="left" w:pos="540"/>
          <w:tab w:val="left" w:pos="7740"/>
        </w:tabs>
        <w:adjustRightInd w:val="0"/>
        <w:snapToGrid w:val="0"/>
        <w:rPr>
          <w:rFonts w:hint="eastAsia" w:ascii="宋体" w:hAnsi="宋体" w:eastAsia="宋体" w:cs="宋体"/>
          <w:sz w:val="28"/>
          <w:szCs w:val="28"/>
          <w:highlight w:val="none"/>
        </w:rPr>
      </w:pPr>
      <w:r>
        <w:rPr>
          <w:rFonts w:hint="eastAsia" w:ascii="宋体" w:hAnsi="宋体" w:eastAsia="宋体" w:cs="宋体"/>
          <w:sz w:val="28"/>
          <w:szCs w:val="28"/>
          <w:highlight w:val="none"/>
        </w:rPr>
        <w:t>注：</w:t>
      </w: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rPr>
        <w:t>响应供应商</w:t>
      </w:r>
      <w:r>
        <w:rPr>
          <w:rFonts w:hint="eastAsia" w:ascii="宋体" w:hAnsi="宋体" w:eastAsia="宋体" w:cs="宋体"/>
          <w:sz w:val="28"/>
          <w:szCs w:val="28"/>
          <w:highlight w:val="none"/>
          <w:lang w:eastAsia="zh-CN"/>
        </w:rPr>
        <w:t>需提供</w:t>
      </w:r>
      <w:r>
        <w:rPr>
          <w:rFonts w:hint="eastAsia" w:ascii="宋体" w:hAnsi="宋体" w:eastAsia="宋体" w:cs="宋体"/>
          <w:sz w:val="28"/>
          <w:szCs w:val="28"/>
          <w:highlight w:val="none"/>
        </w:rPr>
        <w:t>近三年（自招标公告公布之日起往前推三年，业绩以鉴定报告的日期为准）</w:t>
      </w:r>
      <w:r>
        <w:rPr>
          <w:rFonts w:hint="eastAsia" w:ascii="宋体" w:hAnsi="宋体" w:eastAsia="宋体" w:cs="宋体"/>
          <w:sz w:val="28"/>
          <w:szCs w:val="28"/>
          <w:highlight w:val="none"/>
          <w:lang w:eastAsia="zh-CN"/>
        </w:rPr>
        <w:t>同类项目业绩</w:t>
      </w: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必须</w:t>
      </w:r>
      <w:r>
        <w:rPr>
          <w:rFonts w:hint="eastAsia" w:ascii="宋体" w:hAnsi="宋体" w:eastAsia="宋体" w:cs="宋体"/>
          <w:kern w:val="2"/>
          <w:sz w:val="28"/>
          <w:szCs w:val="28"/>
          <w:highlight w:val="none"/>
          <w:lang w:val="zh-CN" w:eastAsia="zh-CN"/>
        </w:rPr>
        <w:t>同时</w:t>
      </w:r>
      <w:r>
        <w:rPr>
          <w:rFonts w:hint="eastAsia" w:ascii="宋体" w:hAnsi="宋体" w:eastAsia="宋体" w:cs="宋体"/>
          <w:sz w:val="28"/>
          <w:szCs w:val="28"/>
          <w:highlight w:val="none"/>
        </w:rPr>
        <w:t>提供合同复印件</w:t>
      </w:r>
      <w:r>
        <w:rPr>
          <w:rFonts w:hint="eastAsia" w:ascii="宋体" w:hAnsi="宋体" w:eastAsia="宋体" w:cs="宋体"/>
          <w:sz w:val="28"/>
          <w:szCs w:val="28"/>
          <w:highlight w:val="none"/>
          <w:lang w:eastAsia="zh-CN"/>
        </w:rPr>
        <w:t>及鉴定报告复印件</w:t>
      </w:r>
      <w:r>
        <w:rPr>
          <w:rFonts w:hint="eastAsia" w:ascii="宋体" w:hAnsi="宋体" w:eastAsia="宋体" w:cs="宋体"/>
          <w:kern w:val="2"/>
          <w:sz w:val="28"/>
          <w:szCs w:val="28"/>
          <w:highlight w:val="none"/>
          <w:lang w:val="zh-CN" w:eastAsia="zh-CN"/>
        </w:rPr>
        <w:t>加盖公章，原件提供备查</w:t>
      </w:r>
      <w:r>
        <w:rPr>
          <w:rFonts w:hint="eastAsia" w:ascii="宋体" w:hAnsi="宋体" w:eastAsia="宋体" w:cs="宋体"/>
          <w:sz w:val="28"/>
          <w:szCs w:val="28"/>
          <w:highlight w:val="none"/>
        </w:rPr>
        <w:t>。</w:t>
      </w:r>
    </w:p>
    <w:p>
      <w:pPr>
        <w:tabs>
          <w:tab w:val="left" w:pos="540"/>
          <w:tab w:val="left" w:pos="7740"/>
        </w:tabs>
        <w:adjustRightInd w:val="0"/>
        <w:snapToGrid w:val="0"/>
        <w:ind w:firstLine="560" w:firstLineChars="200"/>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w:t>
      </w:r>
      <w:r>
        <w:rPr>
          <w:rFonts w:hint="eastAsia" w:ascii="宋体" w:hAnsi="宋体" w:eastAsia="宋体" w:cs="宋体"/>
          <w:sz w:val="28"/>
          <w:szCs w:val="28"/>
          <w:highlight w:val="none"/>
          <w:lang w:val="zh-CN" w:eastAsia="zh-CN"/>
        </w:rPr>
        <w:t>业绩的面积、金额等主要信息以合同、补充协议、结算书、中标通知书（如有）所记载的为准，同一项目分开标段的面积不得累加。</w:t>
      </w:r>
    </w:p>
    <w:p>
      <w:pPr>
        <w:tabs>
          <w:tab w:val="left" w:pos="180"/>
          <w:tab w:val="left" w:pos="7740"/>
        </w:tabs>
        <w:rPr>
          <w:rFonts w:hint="eastAsia" w:ascii="宋体" w:hAnsi="宋体" w:eastAsia="宋体" w:cs="宋体"/>
          <w:b/>
          <w:sz w:val="28"/>
          <w:szCs w:val="28"/>
          <w:highlight w:val="none"/>
        </w:rPr>
      </w:pPr>
    </w:p>
    <w:p>
      <w:pPr>
        <w:tabs>
          <w:tab w:val="left" w:pos="180"/>
          <w:tab w:val="left" w:pos="7740"/>
        </w:tabs>
        <w:rPr>
          <w:rFonts w:hint="eastAsia" w:ascii="宋体" w:hAnsi="宋体" w:eastAsia="宋体" w:cs="宋体"/>
          <w:b/>
          <w:sz w:val="28"/>
          <w:szCs w:val="28"/>
          <w:highlight w:val="none"/>
          <w:lang w:eastAsia="zh-CN"/>
        </w:rPr>
      </w:pPr>
    </w:p>
    <w:p>
      <w:pPr>
        <w:tabs>
          <w:tab w:val="left" w:pos="180"/>
          <w:tab w:val="left" w:pos="7740"/>
        </w:tabs>
        <w:rPr>
          <w:rFonts w:hint="eastAsia" w:ascii="宋体" w:hAnsi="宋体" w:eastAsia="宋体" w:cs="宋体"/>
          <w:b/>
          <w:sz w:val="28"/>
          <w:szCs w:val="28"/>
          <w:highlight w:val="none"/>
        </w:rPr>
      </w:pPr>
      <w:r>
        <w:rPr>
          <w:rFonts w:hint="eastAsia" w:ascii="宋体" w:hAnsi="宋体" w:eastAsia="宋体" w:cs="宋体"/>
          <w:b/>
          <w:sz w:val="28"/>
          <w:szCs w:val="28"/>
          <w:highlight w:val="none"/>
        </w:rPr>
        <w:t>四、服务机构情况</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8"/>
        <w:gridCol w:w="5401"/>
        <w:gridCol w:w="2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998" w:type="dxa"/>
            <w:shd w:val="clear" w:color="auto" w:fill="F3F3F3"/>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sz w:val="28"/>
                <w:highlight w:val="none"/>
              </w:rPr>
            </w:pPr>
            <w:r>
              <w:rPr>
                <w:rFonts w:hint="eastAsia" w:ascii="宋体" w:hAnsi="宋体" w:eastAsia="宋体" w:cs="宋体"/>
                <w:b/>
                <w:sz w:val="28"/>
                <w:highlight w:val="none"/>
              </w:rPr>
              <w:t>分项</w:t>
            </w:r>
          </w:p>
        </w:tc>
        <w:tc>
          <w:tcPr>
            <w:tcW w:w="5401" w:type="dxa"/>
            <w:shd w:val="clear" w:color="auto" w:fill="F3F3F3"/>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sz w:val="28"/>
                <w:highlight w:val="none"/>
              </w:rPr>
            </w:pPr>
            <w:r>
              <w:rPr>
                <w:rFonts w:hint="eastAsia" w:ascii="宋体" w:hAnsi="宋体" w:eastAsia="宋体" w:cs="宋体"/>
                <w:b/>
                <w:sz w:val="28"/>
                <w:highlight w:val="none"/>
              </w:rPr>
              <w:t>基 本 情 况</w:t>
            </w:r>
          </w:p>
        </w:tc>
        <w:tc>
          <w:tcPr>
            <w:tcW w:w="2365" w:type="dxa"/>
            <w:shd w:val="clear" w:color="auto" w:fill="F3F3F3"/>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sz w:val="28"/>
                <w:highlight w:val="none"/>
              </w:rPr>
            </w:pPr>
            <w:r>
              <w:rPr>
                <w:rFonts w:hint="eastAsia" w:ascii="宋体" w:hAnsi="宋体" w:eastAsia="宋体" w:cs="宋体"/>
                <w:b/>
                <w:sz w:val="28"/>
                <w:highlight w:val="none"/>
              </w:rPr>
              <w:t>联系人/联系电话/传真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1998" w:type="dxa"/>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8"/>
                <w:highlight w:val="none"/>
              </w:rPr>
            </w:pPr>
            <w:r>
              <w:rPr>
                <w:rFonts w:hint="eastAsia" w:ascii="宋体" w:hAnsi="宋体" w:eastAsia="宋体" w:cs="宋体"/>
                <w:sz w:val="28"/>
                <w:highlight w:val="none"/>
              </w:rPr>
              <w:t>服务的便利性</w:t>
            </w:r>
          </w:p>
        </w:tc>
        <w:tc>
          <w:tcPr>
            <w:tcW w:w="5401" w:type="dxa"/>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highlight w:val="none"/>
              </w:rPr>
            </w:pPr>
            <w:r>
              <w:rPr>
                <w:rFonts w:hint="eastAsia" w:ascii="宋体" w:hAnsi="宋体" w:eastAsia="宋体" w:cs="宋体"/>
                <w:sz w:val="28"/>
                <w:highlight w:val="none"/>
              </w:rPr>
              <w:t xml:space="preserve">所在地： </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highlight w:val="none"/>
              </w:rPr>
            </w:pPr>
            <w:r>
              <w:rPr>
                <w:rFonts w:hint="eastAsia" w:ascii="宋体" w:hAnsi="宋体" w:eastAsia="宋体" w:cs="宋体"/>
                <w:sz w:val="28"/>
                <w:highlight w:val="none"/>
              </w:rPr>
              <w:t>机构名称：</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highlight w:val="none"/>
              </w:rPr>
            </w:pPr>
            <w:r>
              <w:rPr>
                <w:rFonts w:hint="eastAsia" w:ascii="宋体" w:hAnsi="宋体" w:eastAsia="宋体" w:cs="宋体"/>
                <w:sz w:val="28"/>
                <w:highlight w:val="none"/>
              </w:rPr>
              <w:t>地    址：</w:t>
            </w:r>
          </w:p>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highlight w:val="none"/>
              </w:rPr>
            </w:pPr>
            <w:r>
              <w:rPr>
                <w:rFonts w:hint="eastAsia" w:ascii="宋体" w:hAnsi="宋体" w:eastAsia="宋体" w:cs="宋体"/>
                <w:sz w:val="28"/>
                <w:highlight w:val="none"/>
              </w:rPr>
              <w:t>负 责 人：</w:t>
            </w:r>
          </w:p>
        </w:tc>
        <w:tc>
          <w:tcPr>
            <w:tcW w:w="2365" w:type="dxa"/>
            <w:noWrap w:val="0"/>
            <w:vAlign w:val="center"/>
          </w:tcPr>
          <w:p>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sz w:val="28"/>
                <w:highlight w:val="none"/>
              </w:rPr>
            </w:pPr>
          </w:p>
        </w:tc>
      </w:tr>
    </w:tbl>
    <w:p>
      <w:pPr>
        <w:tabs>
          <w:tab w:val="left" w:pos="540"/>
          <w:tab w:val="left" w:pos="7740"/>
        </w:tabs>
        <w:rPr>
          <w:rFonts w:hint="eastAsia" w:ascii="宋体" w:hAnsi="宋体" w:eastAsia="宋体" w:cs="宋体"/>
          <w:sz w:val="28"/>
          <w:highlight w:val="none"/>
        </w:rPr>
      </w:pPr>
      <w:r>
        <w:rPr>
          <w:rFonts w:hint="eastAsia" w:ascii="宋体" w:hAnsi="宋体" w:eastAsia="宋体" w:cs="宋体"/>
          <w:b/>
          <w:sz w:val="28"/>
          <w:szCs w:val="28"/>
          <w:highlight w:val="none"/>
        </w:rPr>
        <w:t>注：</w:t>
      </w:r>
      <w:r>
        <w:rPr>
          <w:rFonts w:hint="eastAsia" w:ascii="宋体" w:hAnsi="宋体" w:eastAsia="宋体" w:cs="宋体"/>
          <w:sz w:val="28"/>
          <w:highlight w:val="none"/>
        </w:rPr>
        <w:t>提供</w:t>
      </w:r>
      <w:r>
        <w:rPr>
          <w:rFonts w:hint="eastAsia" w:ascii="宋体" w:hAnsi="宋体" w:eastAsia="宋体" w:cs="宋体"/>
          <w:sz w:val="28"/>
          <w:szCs w:val="28"/>
          <w:highlight w:val="none"/>
        </w:rPr>
        <w:t>响应供应商或其直属分支机构的营业执照副本</w:t>
      </w:r>
      <w:r>
        <w:rPr>
          <w:rFonts w:hint="eastAsia" w:ascii="宋体" w:hAnsi="宋体" w:eastAsia="宋体" w:cs="宋体"/>
          <w:sz w:val="28"/>
          <w:highlight w:val="none"/>
        </w:rPr>
        <w:t>复印件。</w:t>
      </w:r>
    </w:p>
    <w:p>
      <w:pPr>
        <w:tabs>
          <w:tab w:val="left" w:pos="540"/>
          <w:tab w:val="left" w:pos="7740"/>
        </w:tabs>
        <w:ind w:left="826" w:hanging="826" w:hangingChars="295"/>
        <w:rPr>
          <w:rFonts w:hint="eastAsia" w:ascii="宋体" w:hAnsi="宋体" w:cs="宋体"/>
          <w:bCs/>
          <w:sz w:val="28"/>
          <w:szCs w:val="28"/>
          <w:highlight w:val="none"/>
        </w:rPr>
      </w:pPr>
    </w:p>
    <w:p>
      <w:pPr>
        <w:tabs>
          <w:tab w:val="left" w:pos="540"/>
          <w:tab w:val="left" w:pos="7740"/>
        </w:tabs>
        <w:rPr>
          <w:rFonts w:hint="eastAsia"/>
        </w:rPr>
      </w:pPr>
      <w:r>
        <w:rPr>
          <w:rFonts w:hint="eastAsia" w:ascii="宋体" w:hAnsi="宋体" w:cs="宋体"/>
          <w:b/>
          <w:sz w:val="28"/>
          <w:szCs w:val="28"/>
          <w:highlight w:val="none"/>
          <w:lang w:val="en-GB"/>
        </w:rPr>
        <w:t>五、</w:t>
      </w:r>
      <w:r>
        <w:rPr>
          <w:rFonts w:hint="eastAsia" w:ascii="宋体" w:hAnsi="宋体" w:cs="宋体"/>
          <w:b/>
          <w:sz w:val="28"/>
          <w:szCs w:val="28"/>
          <w:highlight w:val="none"/>
        </w:rPr>
        <w:t>履约进度计划表</w:t>
      </w:r>
    </w:p>
    <w:tbl>
      <w:tblPr>
        <w:tblStyle w:val="43"/>
        <w:tblW w:w="93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3145"/>
        <w:gridCol w:w="2841"/>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90" w:type="dxa"/>
            <w:shd w:val="clear" w:color="auto" w:fill="F3F3F3"/>
            <w:noWrap w:val="0"/>
            <w:vAlign w:val="center"/>
          </w:tcPr>
          <w:p>
            <w:pPr>
              <w:tabs>
                <w:tab w:val="left" w:pos="540"/>
                <w:tab w:val="left" w:pos="7740"/>
              </w:tabs>
              <w:rPr>
                <w:rFonts w:hint="eastAsia" w:ascii="宋体" w:hAnsi="宋体" w:cs="宋体"/>
                <w:b/>
                <w:sz w:val="28"/>
                <w:szCs w:val="28"/>
                <w:highlight w:val="none"/>
              </w:rPr>
            </w:pPr>
            <w:r>
              <w:rPr>
                <w:rFonts w:hint="eastAsia" w:ascii="宋体" w:hAnsi="宋体" w:cs="宋体"/>
                <w:b/>
                <w:sz w:val="28"/>
                <w:szCs w:val="28"/>
                <w:highlight w:val="none"/>
              </w:rPr>
              <w:t>序号</w:t>
            </w:r>
          </w:p>
        </w:tc>
        <w:tc>
          <w:tcPr>
            <w:tcW w:w="3145" w:type="dxa"/>
            <w:shd w:val="clear" w:color="auto" w:fill="F3F3F3"/>
            <w:noWrap w:val="0"/>
            <w:vAlign w:val="center"/>
          </w:tcPr>
          <w:p>
            <w:pPr>
              <w:tabs>
                <w:tab w:val="left" w:pos="540"/>
                <w:tab w:val="left" w:pos="7740"/>
              </w:tabs>
              <w:jc w:val="center"/>
              <w:rPr>
                <w:rFonts w:hint="eastAsia" w:ascii="宋体" w:hAnsi="宋体" w:cs="宋体"/>
                <w:b/>
                <w:sz w:val="28"/>
                <w:szCs w:val="28"/>
                <w:highlight w:val="none"/>
              </w:rPr>
            </w:pPr>
            <w:r>
              <w:rPr>
                <w:rFonts w:hint="eastAsia" w:ascii="宋体" w:hAnsi="宋体" w:cs="宋体"/>
                <w:b/>
                <w:sz w:val="28"/>
                <w:szCs w:val="28"/>
                <w:highlight w:val="none"/>
              </w:rPr>
              <w:t>拟定时间安排</w:t>
            </w:r>
          </w:p>
        </w:tc>
        <w:tc>
          <w:tcPr>
            <w:tcW w:w="2841" w:type="dxa"/>
            <w:shd w:val="clear" w:color="auto" w:fill="F3F3F3"/>
            <w:noWrap w:val="0"/>
            <w:vAlign w:val="center"/>
          </w:tcPr>
          <w:p>
            <w:pPr>
              <w:tabs>
                <w:tab w:val="left" w:pos="540"/>
                <w:tab w:val="left" w:pos="7740"/>
              </w:tabs>
              <w:jc w:val="center"/>
              <w:rPr>
                <w:rFonts w:hint="eastAsia" w:ascii="宋体" w:hAnsi="宋体" w:cs="宋体"/>
                <w:b/>
                <w:sz w:val="28"/>
                <w:szCs w:val="28"/>
                <w:highlight w:val="none"/>
              </w:rPr>
            </w:pPr>
            <w:r>
              <w:rPr>
                <w:rFonts w:hint="eastAsia" w:ascii="宋体" w:hAnsi="宋体" w:cs="宋体"/>
                <w:b/>
                <w:sz w:val="28"/>
                <w:szCs w:val="28"/>
                <w:highlight w:val="none"/>
              </w:rPr>
              <w:t>计划完成的工作内容</w:t>
            </w:r>
          </w:p>
        </w:tc>
        <w:tc>
          <w:tcPr>
            <w:tcW w:w="2620" w:type="dxa"/>
            <w:shd w:val="clear" w:color="auto" w:fill="F3F3F3"/>
            <w:noWrap w:val="0"/>
            <w:vAlign w:val="center"/>
          </w:tcPr>
          <w:p>
            <w:pPr>
              <w:tabs>
                <w:tab w:val="left" w:pos="540"/>
                <w:tab w:val="left" w:pos="7740"/>
              </w:tabs>
              <w:jc w:val="center"/>
              <w:rPr>
                <w:rFonts w:hint="eastAsia" w:ascii="宋体" w:hAnsi="宋体" w:cs="宋体"/>
                <w:b/>
                <w:sz w:val="28"/>
                <w:szCs w:val="28"/>
                <w:highlight w:val="none"/>
              </w:rPr>
            </w:pPr>
            <w:r>
              <w:rPr>
                <w:rFonts w:hint="eastAsia" w:ascii="宋体" w:hAnsi="宋体" w:cs="宋体"/>
                <w:b/>
                <w:sz w:val="28"/>
                <w:szCs w:val="28"/>
                <w:highlight w:val="none"/>
              </w:rPr>
              <w:t>实施方建议或要求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0" w:type="dxa"/>
            <w:noWrap w:val="0"/>
            <w:vAlign w:val="center"/>
          </w:tcPr>
          <w:p>
            <w:pPr>
              <w:numPr>
                <w:ilvl w:val="0"/>
                <w:numId w:val="9"/>
              </w:numPr>
              <w:tabs>
                <w:tab w:val="left" w:pos="7740"/>
              </w:tabs>
              <w:jc w:val="center"/>
              <w:rPr>
                <w:rFonts w:hint="eastAsia" w:ascii="宋体" w:hAnsi="宋体" w:cs="宋体"/>
                <w:sz w:val="28"/>
                <w:szCs w:val="28"/>
                <w:highlight w:val="none"/>
              </w:rPr>
            </w:pPr>
          </w:p>
        </w:tc>
        <w:tc>
          <w:tcPr>
            <w:tcW w:w="3145" w:type="dxa"/>
            <w:noWrap w:val="0"/>
            <w:vAlign w:val="center"/>
          </w:tcPr>
          <w:p>
            <w:pPr>
              <w:tabs>
                <w:tab w:val="left" w:pos="540"/>
                <w:tab w:val="left" w:pos="7740"/>
              </w:tabs>
              <w:jc w:val="center"/>
              <w:rPr>
                <w:rFonts w:hint="eastAsia" w:ascii="宋体" w:hAnsi="宋体" w:cs="宋体"/>
                <w:sz w:val="28"/>
                <w:szCs w:val="28"/>
                <w:highlight w:val="none"/>
              </w:rPr>
            </w:pPr>
            <w:r>
              <w:rPr>
                <w:rFonts w:hint="eastAsia" w:ascii="宋体" w:hAnsi="宋体" w:cs="宋体"/>
                <w:sz w:val="28"/>
                <w:szCs w:val="28"/>
                <w:highlight w:val="none"/>
              </w:rPr>
              <w:t>拟定  年  月   日</w:t>
            </w:r>
          </w:p>
        </w:tc>
        <w:tc>
          <w:tcPr>
            <w:tcW w:w="2841" w:type="dxa"/>
            <w:noWrap w:val="0"/>
            <w:vAlign w:val="center"/>
          </w:tcPr>
          <w:p>
            <w:pPr>
              <w:tabs>
                <w:tab w:val="left" w:pos="540"/>
                <w:tab w:val="left" w:pos="7740"/>
              </w:tabs>
              <w:jc w:val="center"/>
              <w:rPr>
                <w:rFonts w:hint="eastAsia" w:ascii="宋体" w:hAnsi="宋体" w:cs="宋体"/>
                <w:sz w:val="28"/>
                <w:szCs w:val="28"/>
                <w:highlight w:val="none"/>
              </w:rPr>
            </w:pPr>
            <w:r>
              <w:rPr>
                <w:rFonts w:hint="eastAsia" w:ascii="宋体" w:hAnsi="宋体" w:cs="宋体"/>
                <w:sz w:val="28"/>
                <w:szCs w:val="28"/>
                <w:highlight w:val="none"/>
              </w:rPr>
              <w:t>签定合同并生效</w:t>
            </w:r>
          </w:p>
        </w:tc>
        <w:tc>
          <w:tcPr>
            <w:tcW w:w="2620" w:type="dxa"/>
            <w:noWrap w:val="0"/>
            <w:vAlign w:val="center"/>
          </w:tcPr>
          <w:p>
            <w:pPr>
              <w:tabs>
                <w:tab w:val="left" w:pos="540"/>
                <w:tab w:val="left" w:pos="7740"/>
              </w:tabs>
              <w:jc w:val="center"/>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0" w:type="dxa"/>
            <w:noWrap w:val="0"/>
            <w:vAlign w:val="center"/>
          </w:tcPr>
          <w:p>
            <w:pPr>
              <w:numPr>
                <w:ilvl w:val="0"/>
                <w:numId w:val="9"/>
              </w:numPr>
              <w:tabs>
                <w:tab w:val="left" w:pos="7740"/>
              </w:tabs>
              <w:jc w:val="center"/>
              <w:rPr>
                <w:rFonts w:hint="eastAsia" w:ascii="宋体" w:hAnsi="宋体" w:cs="宋体"/>
                <w:sz w:val="28"/>
                <w:szCs w:val="28"/>
                <w:highlight w:val="none"/>
              </w:rPr>
            </w:pPr>
          </w:p>
        </w:tc>
        <w:tc>
          <w:tcPr>
            <w:tcW w:w="3145" w:type="dxa"/>
            <w:noWrap w:val="0"/>
            <w:vAlign w:val="center"/>
          </w:tcPr>
          <w:p>
            <w:pPr>
              <w:tabs>
                <w:tab w:val="left" w:pos="540"/>
                <w:tab w:val="left" w:pos="7740"/>
              </w:tabs>
              <w:jc w:val="center"/>
              <w:rPr>
                <w:rFonts w:hint="eastAsia" w:ascii="宋体" w:hAnsi="宋体" w:cs="宋体"/>
                <w:sz w:val="28"/>
                <w:szCs w:val="28"/>
                <w:highlight w:val="none"/>
              </w:rPr>
            </w:pPr>
            <w:r>
              <w:rPr>
                <w:rFonts w:hint="eastAsia" w:ascii="宋体" w:hAnsi="宋体" w:cs="宋体"/>
                <w:sz w:val="28"/>
                <w:szCs w:val="28"/>
                <w:highlight w:val="none"/>
              </w:rPr>
              <w:t>月   日—   月   日</w:t>
            </w:r>
          </w:p>
        </w:tc>
        <w:tc>
          <w:tcPr>
            <w:tcW w:w="2841" w:type="dxa"/>
            <w:noWrap w:val="0"/>
            <w:vAlign w:val="center"/>
          </w:tcPr>
          <w:p>
            <w:pPr>
              <w:tabs>
                <w:tab w:val="left" w:pos="540"/>
                <w:tab w:val="left" w:pos="7740"/>
              </w:tabs>
              <w:jc w:val="center"/>
              <w:rPr>
                <w:rFonts w:hint="eastAsia" w:ascii="宋体" w:hAnsi="宋体" w:cs="宋体"/>
                <w:sz w:val="28"/>
                <w:szCs w:val="28"/>
                <w:highlight w:val="none"/>
              </w:rPr>
            </w:pPr>
          </w:p>
        </w:tc>
        <w:tc>
          <w:tcPr>
            <w:tcW w:w="2620" w:type="dxa"/>
            <w:noWrap w:val="0"/>
            <w:vAlign w:val="center"/>
          </w:tcPr>
          <w:p>
            <w:pPr>
              <w:tabs>
                <w:tab w:val="left" w:pos="540"/>
                <w:tab w:val="left" w:pos="7740"/>
              </w:tabs>
              <w:jc w:val="center"/>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0" w:type="dxa"/>
            <w:noWrap w:val="0"/>
            <w:vAlign w:val="center"/>
          </w:tcPr>
          <w:p>
            <w:pPr>
              <w:numPr>
                <w:ilvl w:val="0"/>
                <w:numId w:val="9"/>
              </w:numPr>
              <w:tabs>
                <w:tab w:val="left" w:pos="7740"/>
              </w:tabs>
              <w:jc w:val="center"/>
              <w:rPr>
                <w:rFonts w:hint="eastAsia" w:ascii="宋体" w:hAnsi="宋体" w:cs="宋体"/>
                <w:sz w:val="28"/>
                <w:szCs w:val="28"/>
                <w:highlight w:val="none"/>
              </w:rPr>
            </w:pPr>
          </w:p>
        </w:tc>
        <w:tc>
          <w:tcPr>
            <w:tcW w:w="3145" w:type="dxa"/>
            <w:noWrap w:val="0"/>
            <w:vAlign w:val="center"/>
          </w:tcPr>
          <w:p>
            <w:pPr>
              <w:tabs>
                <w:tab w:val="left" w:pos="540"/>
                <w:tab w:val="left" w:pos="7740"/>
              </w:tabs>
              <w:jc w:val="center"/>
              <w:rPr>
                <w:rFonts w:hint="eastAsia" w:ascii="宋体" w:hAnsi="宋体" w:cs="宋体"/>
                <w:sz w:val="28"/>
                <w:szCs w:val="28"/>
                <w:highlight w:val="none"/>
              </w:rPr>
            </w:pPr>
            <w:r>
              <w:rPr>
                <w:rFonts w:hint="eastAsia" w:ascii="宋体" w:hAnsi="宋体" w:cs="宋体"/>
                <w:sz w:val="28"/>
                <w:szCs w:val="28"/>
                <w:highlight w:val="none"/>
              </w:rPr>
              <w:t>月   日—   月   日</w:t>
            </w:r>
          </w:p>
        </w:tc>
        <w:tc>
          <w:tcPr>
            <w:tcW w:w="2841" w:type="dxa"/>
            <w:noWrap w:val="0"/>
            <w:vAlign w:val="center"/>
          </w:tcPr>
          <w:p>
            <w:pPr>
              <w:tabs>
                <w:tab w:val="left" w:pos="540"/>
                <w:tab w:val="left" w:pos="7740"/>
              </w:tabs>
              <w:jc w:val="center"/>
              <w:rPr>
                <w:rFonts w:hint="eastAsia" w:ascii="宋体" w:hAnsi="宋体" w:cs="宋体"/>
                <w:sz w:val="28"/>
                <w:szCs w:val="28"/>
                <w:highlight w:val="none"/>
              </w:rPr>
            </w:pPr>
          </w:p>
        </w:tc>
        <w:tc>
          <w:tcPr>
            <w:tcW w:w="2620" w:type="dxa"/>
            <w:noWrap w:val="0"/>
            <w:vAlign w:val="center"/>
          </w:tcPr>
          <w:p>
            <w:pPr>
              <w:tabs>
                <w:tab w:val="left" w:pos="540"/>
                <w:tab w:val="left" w:pos="7740"/>
              </w:tabs>
              <w:jc w:val="center"/>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0" w:type="dxa"/>
            <w:noWrap w:val="0"/>
            <w:vAlign w:val="center"/>
          </w:tcPr>
          <w:p>
            <w:pPr>
              <w:numPr>
                <w:ilvl w:val="0"/>
                <w:numId w:val="9"/>
              </w:numPr>
              <w:tabs>
                <w:tab w:val="left" w:pos="7740"/>
              </w:tabs>
              <w:jc w:val="center"/>
              <w:rPr>
                <w:rFonts w:hint="eastAsia" w:ascii="宋体" w:hAnsi="宋体" w:cs="宋体"/>
                <w:sz w:val="28"/>
                <w:szCs w:val="28"/>
                <w:highlight w:val="none"/>
              </w:rPr>
            </w:pPr>
          </w:p>
        </w:tc>
        <w:tc>
          <w:tcPr>
            <w:tcW w:w="3145" w:type="dxa"/>
            <w:noWrap w:val="0"/>
            <w:vAlign w:val="center"/>
          </w:tcPr>
          <w:p>
            <w:pPr>
              <w:tabs>
                <w:tab w:val="left" w:pos="540"/>
                <w:tab w:val="left" w:pos="7740"/>
              </w:tabs>
              <w:jc w:val="center"/>
              <w:rPr>
                <w:rFonts w:hint="eastAsia" w:ascii="宋体" w:hAnsi="宋体" w:cs="宋体"/>
                <w:sz w:val="28"/>
                <w:szCs w:val="28"/>
                <w:highlight w:val="none"/>
              </w:rPr>
            </w:pPr>
            <w:r>
              <w:rPr>
                <w:rFonts w:hint="eastAsia" w:ascii="宋体" w:hAnsi="宋体" w:cs="宋体"/>
                <w:sz w:val="28"/>
                <w:szCs w:val="28"/>
                <w:highlight w:val="none"/>
              </w:rPr>
              <w:t>月   日—   月   日</w:t>
            </w:r>
          </w:p>
        </w:tc>
        <w:tc>
          <w:tcPr>
            <w:tcW w:w="2841" w:type="dxa"/>
            <w:noWrap w:val="0"/>
            <w:vAlign w:val="center"/>
          </w:tcPr>
          <w:p>
            <w:pPr>
              <w:tabs>
                <w:tab w:val="left" w:pos="540"/>
                <w:tab w:val="left" w:pos="7740"/>
              </w:tabs>
              <w:jc w:val="center"/>
              <w:rPr>
                <w:rFonts w:hint="eastAsia" w:ascii="宋体" w:hAnsi="宋体" w:cs="宋体"/>
                <w:sz w:val="28"/>
                <w:szCs w:val="28"/>
                <w:highlight w:val="none"/>
              </w:rPr>
            </w:pPr>
          </w:p>
        </w:tc>
        <w:tc>
          <w:tcPr>
            <w:tcW w:w="2620" w:type="dxa"/>
            <w:noWrap w:val="0"/>
            <w:vAlign w:val="center"/>
          </w:tcPr>
          <w:p>
            <w:pPr>
              <w:tabs>
                <w:tab w:val="left" w:pos="540"/>
                <w:tab w:val="left" w:pos="7740"/>
              </w:tabs>
              <w:jc w:val="center"/>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0" w:type="dxa"/>
            <w:noWrap w:val="0"/>
            <w:vAlign w:val="center"/>
          </w:tcPr>
          <w:p>
            <w:pPr>
              <w:numPr>
                <w:ilvl w:val="0"/>
                <w:numId w:val="0"/>
              </w:numPr>
              <w:tabs>
                <w:tab w:val="left" w:pos="7740"/>
              </w:tabs>
              <w:ind w:leftChars="0"/>
              <w:jc w:val="both"/>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w:t>
            </w:r>
          </w:p>
        </w:tc>
        <w:tc>
          <w:tcPr>
            <w:tcW w:w="3145" w:type="dxa"/>
            <w:noWrap w:val="0"/>
            <w:vAlign w:val="center"/>
          </w:tcPr>
          <w:p>
            <w:pPr>
              <w:tabs>
                <w:tab w:val="left" w:pos="540"/>
                <w:tab w:val="left" w:pos="7740"/>
              </w:tabs>
              <w:jc w:val="center"/>
              <w:rPr>
                <w:rFonts w:hint="eastAsia" w:ascii="宋体" w:hAnsi="宋体" w:cs="宋体"/>
                <w:sz w:val="28"/>
                <w:szCs w:val="28"/>
                <w:highlight w:val="none"/>
              </w:rPr>
            </w:pPr>
          </w:p>
        </w:tc>
        <w:tc>
          <w:tcPr>
            <w:tcW w:w="2841" w:type="dxa"/>
            <w:noWrap w:val="0"/>
            <w:vAlign w:val="center"/>
          </w:tcPr>
          <w:p>
            <w:pPr>
              <w:tabs>
                <w:tab w:val="left" w:pos="540"/>
                <w:tab w:val="left" w:pos="7740"/>
              </w:tabs>
              <w:jc w:val="center"/>
              <w:rPr>
                <w:rFonts w:hint="eastAsia" w:ascii="宋体" w:hAnsi="宋体" w:cs="宋体"/>
                <w:sz w:val="28"/>
                <w:szCs w:val="28"/>
                <w:highlight w:val="none"/>
              </w:rPr>
            </w:pPr>
          </w:p>
        </w:tc>
        <w:tc>
          <w:tcPr>
            <w:tcW w:w="2620" w:type="dxa"/>
            <w:noWrap w:val="0"/>
            <w:vAlign w:val="center"/>
          </w:tcPr>
          <w:p>
            <w:pPr>
              <w:tabs>
                <w:tab w:val="left" w:pos="540"/>
                <w:tab w:val="left" w:pos="7740"/>
              </w:tabs>
              <w:jc w:val="center"/>
              <w:rPr>
                <w:rFonts w:hint="eastAsia" w:ascii="宋体" w:hAnsi="宋体" w:cs="宋体"/>
                <w:sz w:val="28"/>
                <w:szCs w:val="28"/>
                <w:highlight w:val="none"/>
              </w:rPr>
            </w:pPr>
          </w:p>
        </w:tc>
      </w:tr>
    </w:tbl>
    <w:p>
      <w:pPr>
        <w:tabs>
          <w:tab w:val="left" w:pos="540"/>
          <w:tab w:val="left" w:pos="7740"/>
        </w:tabs>
        <w:rPr>
          <w:rFonts w:hint="eastAsia" w:ascii="宋体" w:hAnsi="宋体" w:eastAsia="宋体" w:cs="宋体"/>
          <w:b/>
          <w:sz w:val="28"/>
          <w:szCs w:val="28"/>
          <w:highlight w:val="none"/>
          <w:lang w:val="en-GB"/>
        </w:rPr>
      </w:pPr>
    </w:p>
    <w:p>
      <w:pPr>
        <w:tabs>
          <w:tab w:val="left" w:pos="540"/>
          <w:tab w:val="left" w:pos="7740"/>
        </w:tabs>
        <w:rPr>
          <w:rFonts w:hint="eastAsia" w:ascii="宋体" w:hAnsi="宋体" w:eastAsia="宋体" w:cs="宋体"/>
          <w:b/>
          <w:sz w:val="28"/>
          <w:szCs w:val="28"/>
          <w:highlight w:val="none"/>
        </w:rPr>
      </w:pPr>
      <w:r>
        <w:rPr>
          <w:rFonts w:hint="eastAsia" w:ascii="宋体" w:hAnsi="宋体" w:eastAsia="宋体" w:cs="宋体"/>
          <w:b/>
          <w:sz w:val="28"/>
          <w:szCs w:val="28"/>
          <w:highlight w:val="none"/>
          <w:lang w:val="en-GB" w:eastAsia="zh-CN"/>
        </w:rPr>
        <w:t>六</w:t>
      </w:r>
      <w:r>
        <w:rPr>
          <w:rFonts w:hint="eastAsia" w:ascii="宋体" w:hAnsi="宋体" w:eastAsia="宋体" w:cs="宋体"/>
          <w:b/>
          <w:sz w:val="28"/>
          <w:szCs w:val="28"/>
          <w:highlight w:val="none"/>
          <w:lang w:val="en-GB"/>
        </w:rPr>
        <w:t>、</w:t>
      </w:r>
      <w:r>
        <w:rPr>
          <w:rFonts w:hint="eastAsia" w:ascii="宋体" w:hAnsi="宋体" w:eastAsia="宋体" w:cs="宋体"/>
          <w:b/>
          <w:sz w:val="28"/>
          <w:szCs w:val="28"/>
          <w:highlight w:val="none"/>
          <w:lang w:eastAsia="zh-CN"/>
        </w:rPr>
        <w:t>响应供应商</w:t>
      </w:r>
      <w:r>
        <w:rPr>
          <w:rFonts w:hint="eastAsia" w:ascii="宋体" w:hAnsi="宋体" w:eastAsia="宋体" w:cs="宋体"/>
          <w:b/>
          <w:sz w:val="28"/>
          <w:szCs w:val="28"/>
          <w:highlight w:val="none"/>
        </w:rPr>
        <w:t>其他资质/荣誉证书/客户评价情况（如有）</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3420"/>
        <w:gridCol w:w="976"/>
        <w:gridCol w:w="2438"/>
        <w:gridCol w:w="1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26" w:type="dxa"/>
            <w:noWrap w:val="0"/>
            <w:vAlign w:val="center"/>
          </w:tcPr>
          <w:p>
            <w:pPr>
              <w:tabs>
                <w:tab w:val="left" w:pos="7740"/>
              </w:tabs>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序号</w:t>
            </w:r>
          </w:p>
        </w:tc>
        <w:tc>
          <w:tcPr>
            <w:tcW w:w="3420" w:type="dxa"/>
            <w:noWrap w:val="0"/>
            <w:vAlign w:val="center"/>
          </w:tcPr>
          <w:p>
            <w:pPr>
              <w:tabs>
                <w:tab w:val="left" w:pos="7740"/>
              </w:tabs>
              <w:jc w:val="center"/>
              <w:rPr>
                <w:rFonts w:hint="eastAsia" w:ascii="宋体" w:hAnsi="宋体" w:eastAsia="宋体" w:cs="宋体"/>
                <w:b/>
                <w:bCs/>
                <w:sz w:val="28"/>
                <w:szCs w:val="28"/>
                <w:highlight w:val="none"/>
              </w:rPr>
            </w:pPr>
            <w:r>
              <w:rPr>
                <w:rFonts w:hint="eastAsia" w:ascii="宋体" w:hAnsi="宋体" w:eastAsia="宋体" w:cs="宋体"/>
                <w:b/>
                <w:sz w:val="28"/>
                <w:szCs w:val="28"/>
                <w:highlight w:val="none"/>
              </w:rPr>
              <w:t>资质/荣誉证书</w:t>
            </w:r>
          </w:p>
        </w:tc>
        <w:tc>
          <w:tcPr>
            <w:tcW w:w="976" w:type="dxa"/>
            <w:noWrap w:val="0"/>
            <w:vAlign w:val="center"/>
          </w:tcPr>
          <w:p>
            <w:pPr>
              <w:tabs>
                <w:tab w:val="left" w:pos="7740"/>
              </w:tabs>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颁发单位</w:t>
            </w:r>
          </w:p>
        </w:tc>
        <w:tc>
          <w:tcPr>
            <w:tcW w:w="2438" w:type="dxa"/>
            <w:noWrap w:val="0"/>
            <w:vAlign w:val="center"/>
          </w:tcPr>
          <w:p>
            <w:pPr>
              <w:tabs>
                <w:tab w:val="left" w:pos="7740"/>
              </w:tabs>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获取证书时间</w:t>
            </w:r>
          </w:p>
        </w:tc>
        <w:tc>
          <w:tcPr>
            <w:tcW w:w="1882" w:type="dxa"/>
            <w:noWrap w:val="0"/>
            <w:vAlign w:val="center"/>
          </w:tcPr>
          <w:p>
            <w:pPr>
              <w:tabs>
                <w:tab w:val="left" w:pos="7740"/>
              </w:tabs>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26" w:type="dxa"/>
            <w:noWrap w:val="0"/>
            <w:vAlign w:val="center"/>
          </w:tcPr>
          <w:p>
            <w:pPr>
              <w:tabs>
                <w:tab w:val="left" w:pos="7740"/>
              </w:tabs>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1</w:t>
            </w:r>
          </w:p>
        </w:tc>
        <w:tc>
          <w:tcPr>
            <w:tcW w:w="3420" w:type="dxa"/>
            <w:noWrap w:val="0"/>
            <w:vAlign w:val="center"/>
          </w:tcPr>
          <w:p>
            <w:pPr>
              <w:tabs>
                <w:tab w:val="left" w:pos="7740"/>
              </w:tabs>
              <w:jc w:val="center"/>
              <w:rPr>
                <w:rFonts w:hint="eastAsia" w:ascii="宋体" w:hAnsi="宋体" w:eastAsia="宋体" w:cs="宋体"/>
                <w:sz w:val="28"/>
                <w:szCs w:val="28"/>
                <w:highlight w:val="none"/>
              </w:rPr>
            </w:pPr>
          </w:p>
        </w:tc>
        <w:tc>
          <w:tcPr>
            <w:tcW w:w="976" w:type="dxa"/>
            <w:noWrap w:val="0"/>
            <w:vAlign w:val="center"/>
          </w:tcPr>
          <w:p>
            <w:pPr>
              <w:tabs>
                <w:tab w:val="left" w:pos="7740"/>
              </w:tabs>
              <w:jc w:val="center"/>
              <w:rPr>
                <w:rFonts w:hint="eastAsia" w:ascii="宋体" w:hAnsi="宋体" w:eastAsia="宋体" w:cs="宋体"/>
                <w:sz w:val="28"/>
                <w:szCs w:val="28"/>
                <w:highlight w:val="none"/>
              </w:rPr>
            </w:pPr>
          </w:p>
        </w:tc>
        <w:tc>
          <w:tcPr>
            <w:tcW w:w="2438" w:type="dxa"/>
            <w:noWrap w:val="0"/>
            <w:vAlign w:val="center"/>
          </w:tcPr>
          <w:p>
            <w:pPr>
              <w:tabs>
                <w:tab w:val="left" w:pos="7740"/>
              </w:tabs>
              <w:jc w:val="center"/>
              <w:rPr>
                <w:rFonts w:hint="eastAsia" w:ascii="宋体" w:hAnsi="宋体" w:eastAsia="宋体" w:cs="宋体"/>
                <w:sz w:val="28"/>
                <w:szCs w:val="28"/>
                <w:highlight w:val="none"/>
              </w:rPr>
            </w:pPr>
          </w:p>
        </w:tc>
        <w:tc>
          <w:tcPr>
            <w:tcW w:w="1882" w:type="dxa"/>
            <w:noWrap w:val="0"/>
            <w:vAlign w:val="center"/>
          </w:tcPr>
          <w:p>
            <w:pPr>
              <w:tabs>
                <w:tab w:val="left" w:pos="7740"/>
              </w:tabs>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如无，写长期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26" w:type="dxa"/>
            <w:noWrap w:val="0"/>
            <w:vAlign w:val="center"/>
          </w:tcPr>
          <w:p>
            <w:pPr>
              <w:tabs>
                <w:tab w:val="left" w:pos="7740"/>
              </w:tabs>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2</w:t>
            </w:r>
          </w:p>
        </w:tc>
        <w:tc>
          <w:tcPr>
            <w:tcW w:w="3420" w:type="dxa"/>
            <w:noWrap w:val="0"/>
            <w:vAlign w:val="center"/>
          </w:tcPr>
          <w:p>
            <w:pPr>
              <w:tabs>
                <w:tab w:val="left" w:pos="7740"/>
              </w:tabs>
              <w:jc w:val="center"/>
              <w:rPr>
                <w:rFonts w:hint="eastAsia" w:ascii="宋体" w:hAnsi="宋体" w:eastAsia="宋体" w:cs="宋体"/>
                <w:sz w:val="28"/>
                <w:szCs w:val="28"/>
                <w:highlight w:val="none"/>
              </w:rPr>
            </w:pPr>
          </w:p>
        </w:tc>
        <w:tc>
          <w:tcPr>
            <w:tcW w:w="976" w:type="dxa"/>
            <w:noWrap w:val="0"/>
            <w:vAlign w:val="center"/>
          </w:tcPr>
          <w:p>
            <w:pPr>
              <w:tabs>
                <w:tab w:val="left" w:pos="7740"/>
              </w:tabs>
              <w:jc w:val="center"/>
              <w:rPr>
                <w:rFonts w:hint="eastAsia" w:ascii="宋体" w:hAnsi="宋体" w:eastAsia="宋体" w:cs="宋体"/>
                <w:sz w:val="28"/>
                <w:szCs w:val="28"/>
                <w:highlight w:val="none"/>
              </w:rPr>
            </w:pPr>
          </w:p>
        </w:tc>
        <w:tc>
          <w:tcPr>
            <w:tcW w:w="2438" w:type="dxa"/>
            <w:noWrap w:val="0"/>
            <w:vAlign w:val="center"/>
          </w:tcPr>
          <w:p>
            <w:pPr>
              <w:tabs>
                <w:tab w:val="left" w:pos="7740"/>
              </w:tabs>
              <w:jc w:val="center"/>
              <w:rPr>
                <w:rFonts w:hint="eastAsia" w:ascii="宋体" w:hAnsi="宋体" w:eastAsia="宋体" w:cs="宋体"/>
                <w:sz w:val="28"/>
                <w:szCs w:val="28"/>
                <w:highlight w:val="none"/>
              </w:rPr>
            </w:pPr>
          </w:p>
        </w:tc>
        <w:tc>
          <w:tcPr>
            <w:tcW w:w="1882" w:type="dxa"/>
            <w:noWrap w:val="0"/>
            <w:vAlign w:val="center"/>
          </w:tcPr>
          <w:p>
            <w:pPr>
              <w:tabs>
                <w:tab w:val="left" w:pos="7740"/>
              </w:tabs>
              <w:jc w:val="center"/>
              <w:rPr>
                <w:rFonts w:hint="eastAsia" w:ascii="宋体" w:hAnsi="宋体" w:eastAsia="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726" w:type="dxa"/>
            <w:noWrap w:val="0"/>
            <w:vAlign w:val="center"/>
          </w:tcPr>
          <w:p>
            <w:pPr>
              <w:tabs>
                <w:tab w:val="left" w:pos="7740"/>
              </w:tabs>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w:t>
            </w:r>
          </w:p>
        </w:tc>
        <w:tc>
          <w:tcPr>
            <w:tcW w:w="3420" w:type="dxa"/>
            <w:noWrap w:val="0"/>
            <w:vAlign w:val="center"/>
          </w:tcPr>
          <w:p>
            <w:pPr>
              <w:tabs>
                <w:tab w:val="left" w:pos="7740"/>
              </w:tabs>
              <w:jc w:val="center"/>
              <w:rPr>
                <w:rFonts w:hint="eastAsia" w:ascii="宋体" w:hAnsi="宋体" w:eastAsia="宋体" w:cs="宋体"/>
                <w:sz w:val="28"/>
                <w:szCs w:val="28"/>
                <w:highlight w:val="none"/>
              </w:rPr>
            </w:pPr>
          </w:p>
        </w:tc>
        <w:tc>
          <w:tcPr>
            <w:tcW w:w="976" w:type="dxa"/>
            <w:noWrap w:val="0"/>
            <w:vAlign w:val="center"/>
          </w:tcPr>
          <w:p>
            <w:pPr>
              <w:tabs>
                <w:tab w:val="left" w:pos="7740"/>
              </w:tabs>
              <w:jc w:val="center"/>
              <w:rPr>
                <w:rFonts w:hint="eastAsia" w:ascii="宋体" w:hAnsi="宋体" w:eastAsia="宋体" w:cs="宋体"/>
                <w:sz w:val="28"/>
                <w:szCs w:val="28"/>
                <w:highlight w:val="none"/>
              </w:rPr>
            </w:pPr>
          </w:p>
        </w:tc>
        <w:tc>
          <w:tcPr>
            <w:tcW w:w="2438" w:type="dxa"/>
            <w:noWrap w:val="0"/>
            <w:vAlign w:val="center"/>
          </w:tcPr>
          <w:p>
            <w:pPr>
              <w:tabs>
                <w:tab w:val="left" w:pos="7740"/>
              </w:tabs>
              <w:jc w:val="center"/>
              <w:rPr>
                <w:rFonts w:hint="eastAsia" w:ascii="宋体" w:hAnsi="宋体" w:eastAsia="宋体" w:cs="宋体"/>
                <w:sz w:val="28"/>
                <w:szCs w:val="28"/>
                <w:highlight w:val="none"/>
              </w:rPr>
            </w:pPr>
          </w:p>
        </w:tc>
        <w:tc>
          <w:tcPr>
            <w:tcW w:w="1882" w:type="dxa"/>
            <w:noWrap w:val="0"/>
            <w:vAlign w:val="center"/>
          </w:tcPr>
          <w:p>
            <w:pPr>
              <w:tabs>
                <w:tab w:val="left" w:pos="7740"/>
              </w:tabs>
              <w:jc w:val="center"/>
              <w:rPr>
                <w:rFonts w:hint="eastAsia" w:ascii="宋体" w:hAnsi="宋体" w:eastAsia="宋体" w:cs="宋体"/>
                <w:sz w:val="28"/>
                <w:szCs w:val="28"/>
                <w:highlight w:val="none"/>
              </w:rPr>
            </w:pPr>
          </w:p>
        </w:tc>
      </w:tr>
    </w:tbl>
    <w:p>
      <w:pPr>
        <w:tabs>
          <w:tab w:val="left" w:pos="540"/>
          <w:tab w:val="left" w:pos="7740"/>
        </w:tabs>
        <w:rPr>
          <w:rFonts w:hint="eastAsia" w:ascii="宋体" w:hAnsi="宋体" w:cs="宋体"/>
          <w:b/>
          <w:sz w:val="28"/>
          <w:szCs w:val="28"/>
          <w:highlight w:val="none"/>
        </w:rPr>
      </w:pPr>
      <w:r>
        <w:rPr>
          <w:rFonts w:hint="eastAsia" w:ascii="宋体" w:hAnsi="宋体" w:cs="宋体"/>
          <w:b/>
          <w:sz w:val="28"/>
          <w:szCs w:val="28"/>
          <w:highlight w:val="none"/>
        </w:rPr>
        <w:t>注：</w:t>
      </w:r>
      <w:r>
        <w:rPr>
          <w:rFonts w:hint="eastAsia" w:ascii="宋体" w:hAnsi="宋体" w:cs="宋体"/>
          <w:sz w:val="28"/>
          <w:szCs w:val="28"/>
          <w:highlight w:val="none"/>
          <w:lang w:eastAsia="zh-CN"/>
        </w:rPr>
        <w:t>需</w:t>
      </w:r>
      <w:r>
        <w:rPr>
          <w:rFonts w:hint="eastAsia" w:ascii="宋体" w:hAnsi="宋体" w:cs="宋体"/>
          <w:sz w:val="28"/>
          <w:szCs w:val="28"/>
          <w:highlight w:val="none"/>
        </w:rPr>
        <w:t>提供相关证书或证明材料复印件。</w:t>
      </w:r>
    </w:p>
    <w:p>
      <w:pPr>
        <w:tabs>
          <w:tab w:val="left" w:pos="540"/>
          <w:tab w:val="left" w:pos="7740"/>
        </w:tabs>
        <w:rPr>
          <w:rFonts w:hint="eastAsia" w:ascii="宋体" w:hAnsi="宋体" w:eastAsia="宋体" w:cs="宋体"/>
          <w:b/>
          <w:sz w:val="28"/>
          <w:szCs w:val="28"/>
          <w:highlight w:val="none"/>
        </w:rPr>
      </w:pPr>
    </w:p>
    <w:p>
      <w:pPr>
        <w:tabs>
          <w:tab w:val="left" w:pos="540"/>
          <w:tab w:val="left" w:pos="7740"/>
        </w:tabs>
        <w:rPr>
          <w:rFonts w:hint="eastAsia" w:ascii="宋体" w:hAnsi="宋体" w:eastAsia="宋体" w:cs="宋体"/>
          <w:b/>
          <w:sz w:val="28"/>
          <w:szCs w:val="28"/>
          <w:highlight w:val="none"/>
        </w:rPr>
      </w:pPr>
    </w:p>
    <w:p>
      <w:pPr>
        <w:tabs>
          <w:tab w:val="left" w:pos="540"/>
          <w:tab w:val="left" w:pos="7740"/>
        </w:tabs>
        <w:rPr>
          <w:rFonts w:hint="eastAsia" w:ascii="宋体" w:hAnsi="宋体" w:eastAsia="宋体" w:cs="宋体"/>
          <w:b/>
          <w:sz w:val="28"/>
          <w:szCs w:val="28"/>
          <w:highlight w:val="none"/>
        </w:rPr>
      </w:pPr>
      <w:r>
        <w:rPr>
          <w:rFonts w:hint="eastAsia" w:ascii="宋体" w:hAnsi="宋体" w:eastAsia="宋体" w:cs="宋体"/>
          <w:b/>
          <w:sz w:val="28"/>
          <w:szCs w:val="28"/>
          <w:highlight w:val="none"/>
          <w:lang w:eastAsia="zh-CN"/>
        </w:rPr>
        <w:t>七</w:t>
      </w:r>
      <w:r>
        <w:rPr>
          <w:rFonts w:hint="eastAsia" w:ascii="宋体" w:hAnsi="宋体" w:eastAsia="宋体" w:cs="宋体"/>
          <w:b/>
          <w:sz w:val="28"/>
          <w:szCs w:val="28"/>
          <w:highlight w:val="none"/>
        </w:rPr>
        <w:t>、其它重要事项说明及承诺</w:t>
      </w:r>
    </w:p>
    <w:p>
      <w:pPr>
        <w:tabs>
          <w:tab w:val="left" w:pos="540"/>
          <w:tab w:val="left" w:pos="7740"/>
        </w:tabs>
        <w:rPr>
          <w:rFonts w:hint="eastAsia" w:ascii="宋体" w:hAnsi="宋体" w:eastAsia="宋体" w:cs="宋体"/>
          <w:b/>
          <w:sz w:val="28"/>
          <w:szCs w:val="28"/>
          <w:highlight w:val="none"/>
        </w:rPr>
      </w:pPr>
    </w:p>
    <w:p>
      <w:pPr>
        <w:pStyle w:val="97"/>
        <w:rPr>
          <w:rFonts w:hint="eastAsia" w:ascii="宋体" w:hAnsi="宋体" w:eastAsia="宋体" w:cs="宋体"/>
          <w:sz w:val="28"/>
          <w:szCs w:val="28"/>
          <w:highlight w:val="none"/>
        </w:rPr>
      </w:pPr>
    </w:p>
    <w:p>
      <w:pPr>
        <w:tabs>
          <w:tab w:val="left" w:pos="7740"/>
        </w:tabs>
        <w:adjustRightInd w:val="0"/>
        <w:snapToGrid w:val="0"/>
        <w:spacing w:line="360" w:lineRule="auto"/>
        <w:rPr>
          <w:rFonts w:hint="eastAsia" w:ascii="宋体" w:hAnsi="宋体" w:eastAsia="宋体" w:cs="宋体"/>
          <w:sz w:val="28"/>
          <w:highlight w:val="none"/>
          <w:u w:val="single"/>
        </w:rPr>
      </w:pPr>
      <w:r>
        <w:rPr>
          <w:rFonts w:hint="eastAsia" w:ascii="宋体" w:hAnsi="宋体" w:eastAsia="宋体" w:cs="宋体"/>
          <w:sz w:val="28"/>
          <w:szCs w:val="28"/>
          <w:highlight w:val="none"/>
        </w:rPr>
        <w:t>法定代表人（或法定代表人授权代表）：</w:t>
      </w:r>
      <w:r>
        <w:rPr>
          <w:rFonts w:hint="eastAsia" w:ascii="宋体" w:hAnsi="宋体" w:eastAsia="宋体" w:cs="宋体"/>
          <w:sz w:val="28"/>
          <w:highlight w:val="none"/>
          <w:u w:val="single"/>
        </w:rPr>
        <w:t xml:space="preserve">                   </w:t>
      </w:r>
    </w:p>
    <w:p>
      <w:pPr>
        <w:tabs>
          <w:tab w:val="left" w:pos="7740"/>
        </w:tabs>
        <w:adjustRightInd w:val="0"/>
        <w:snapToGrid w:val="0"/>
        <w:spacing w:line="360" w:lineRule="auto"/>
        <w:rPr>
          <w:rFonts w:hint="eastAsia" w:ascii="宋体" w:hAnsi="宋体" w:eastAsia="宋体" w:cs="宋体"/>
          <w:sz w:val="28"/>
          <w:highlight w:val="none"/>
          <w:u w:val="single"/>
        </w:rPr>
      </w:pPr>
      <w:r>
        <w:rPr>
          <w:rFonts w:hint="eastAsia" w:ascii="宋体" w:hAnsi="宋体" w:eastAsia="宋体" w:cs="宋体"/>
          <w:sz w:val="28"/>
          <w:szCs w:val="28"/>
          <w:highlight w:val="none"/>
        </w:rPr>
        <w:t>报价人</w:t>
      </w:r>
      <w:r>
        <w:rPr>
          <w:rFonts w:hint="eastAsia" w:ascii="宋体" w:hAnsi="宋体" w:eastAsia="宋体" w:cs="宋体"/>
          <w:sz w:val="28"/>
          <w:highlight w:val="none"/>
        </w:rPr>
        <w:t>名称（盖公章）：</w:t>
      </w:r>
      <w:r>
        <w:rPr>
          <w:rFonts w:hint="eastAsia" w:ascii="宋体" w:hAnsi="宋体" w:eastAsia="宋体" w:cs="宋体"/>
          <w:sz w:val="28"/>
          <w:highlight w:val="none"/>
          <w:u w:val="single"/>
        </w:rPr>
        <w:t xml:space="preserve">                        </w:t>
      </w:r>
    </w:p>
    <w:p>
      <w:pPr>
        <w:tabs>
          <w:tab w:val="left" w:pos="7740"/>
        </w:tabs>
        <w:rPr>
          <w:rFonts w:hint="eastAsia"/>
        </w:rPr>
      </w:pPr>
      <w:r>
        <w:rPr>
          <w:rFonts w:hint="eastAsia" w:ascii="宋体" w:hAnsi="宋体" w:eastAsia="宋体" w:cs="宋体"/>
          <w:sz w:val="28"/>
          <w:szCs w:val="28"/>
          <w:highlight w:val="none"/>
        </w:rPr>
        <w:t>日期：   年   月   日</w:t>
      </w:r>
    </w:p>
    <w:p>
      <w:pPr>
        <w:tabs>
          <w:tab w:val="left" w:pos="180"/>
        </w:tabs>
        <w:rPr>
          <w:rFonts w:hint="eastAsia" w:ascii="宋体" w:hAnsi="宋体" w:cs="宋体"/>
          <w:b/>
          <w:sz w:val="28"/>
          <w:szCs w:val="28"/>
          <w:highlight w:val="none"/>
        </w:rPr>
      </w:pPr>
    </w:p>
    <w:p>
      <w:pPr>
        <w:tabs>
          <w:tab w:val="left" w:pos="540"/>
          <w:tab w:val="left" w:pos="7740"/>
        </w:tabs>
        <w:rPr>
          <w:rFonts w:hint="eastAsia" w:ascii="宋体" w:hAnsi="宋体" w:cs="宋体"/>
          <w:b/>
          <w:sz w:val="28"/>
          <w:highlight w:val="none"/>
        </w:rPr>
      </w:pPr>
    </w:p>
    <w:p>
      <w:pPr>
        <w:tabs>
          <w:tab w:val="left" w:pos="7740"/>
        </w:tabs>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 xml:space="preserve">                       </w:t>
      </w:r>
    </w:p>
    <w:p>
      <w:pPr>
        <w:tabs>
          <w:tab w:val="left" w:pos="540"/>
          <w:tab w:val="left" w:pos="7740"/>
        </w:tabs>
        <w:spacing w:line="360" w:lineRule="auto"/>
        <w:rPr>
          <w:rFonts w:hint="eastAsia" w:ascii="宋体" w:hAnsi="宋体" w:cs="宋体"/>
          <w:b/>
          <w:sz w:val="28"/>
          <w:highlight w:val="none"/>
        </w:rPr>
      </w:pPr>
    </w:p>
    <w:p>
      <w:pPr>
        <w:adjustRightInd w:val="0"/>
        <w:snapToGrid w:val="0"/>
        <w:spacing w:line="360" w:lineRule="auto"/>
        <w:rPr>
          <w:rFonts w:hint="eastAsia" w:ascii="宋体" w:hAnsi="宋体" w:cs="宋体"/>
          <w:highlight w:val="none"/>
        </w:rPr>
      </w:pPr>
      <w:r>
        <w:rPr>
          <w:rFonts w:hint="eastAsia" w:ascii="宋体" w:hAnsi="宋体" w:cs="宋体"/>
          <w:sz w:val="28"/>
          <w:szCs w:val="28"/>
          <w:highlight w:val="none"/>
        </w:rPr>
        <w:br w:type="page"/>
      </w:r>
      <w:r>
        <w:rPr>
          <w:rFonts w:hint="eastAsia" w:ascii="宋体" w:hAnsi="宋体" w:cs="宋体"/>
          <w:b/>
          <w:sz w:val="28"/>
          <w:szCs w:val="28"/>
          <w:highlight w:val="none"/>
        </w:rPr>
        <w:t>3.2采购项目内容条款响应表</w:t>
      </w:r>
    </w:p>
    <w:tbl>
      <w:tblPr>
        <w:tblStyle w:val="43"/>
        <w:tblW w:w="9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938"/>
        <w:gridCol w:w="6019"/>
        <w:gridCol w:w="806"/>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592" w:type="dxa"/>
            <w:shd w:val="clear" w:color="auto" w:fill="F3F3F3"/>
            <w:noWrap w:val="0"/>
            <w:vAlign w:val="center"/>
          </w:tcPr>
          <w:p>
            <w:pPr>
              <w:tabs>
                <w:tab w:val="left" w:pos="7740"/>
              </w:tabs>
              <w:jc w:val="center"/>
              <w:rPr>
                <w:rFonts w:hint="eastAsia" w:ascii="宋体" w:hAnsi="宋体" w:cs="宋体"/>
                <w:b/>
                <w:sz w:val="28"/>
                <w:highlight w:val="none"/>
              </w:rPr>
            </w:pPr>
            <w:r>
              <w:rPr>
                <w:rFonts w:hint="eastAsia" w:ascii="宋体" w:hAnsi="宋体" w:cs="宋体"/>
                <w:b/>
                <w:sz w:val="28"/>
                <w:highlight w:val="none"/>
              </w:rPr>
              <w:t>序号</w:t>
            </w:r>
          </w:p>
        </w:tc>
        <w:tc>
          <w:tcPr>
            <w:tcW w:w="938" w:type="dxa"/>
            <w:shd w:val="clear" w:color="auto" w:fill="F3F3F3"/>
            <w:noWrap w:val="0"/>
            <w:vAlign w:val="center"/>
          </w:tcPr>
          <w:p>
            <w:pPr>
              <w:tabs>
                <w:tab w:val="left" w:pos="7740"/>
              </w:tabs>
              <w:jc w:val="center"/>
              <w:rPr>
                <w:rFonts w:hint="eastAsia" w:ascii="宋体" w:hAnsi="宋体" w:cs="宋体"/>
                <w:b/>
                <w:sz w:val="28"/>
                <w:highlight w:val="none"/>
              </w:rPr>
            </w:pPr>
            <w:r>
              <w:rPr>
                <w:rFonts w:hint="eastAsia" w:ascii="宋体" w:hAnsi="宋体" w:cs="宋体"/>
                <w:b/>
                <w:sz w:val="28"/>
                <w:highlight w:val="none"/>
              </w:rPr>
              <w:t>分类</w:t>
            </w:r>
          </w:p>
        </w:tc>
        <w:tc>
          <w:tcPr>
            <w:tcW w:w="6019" w:type="dxa"/>
            <w:shd w:val="clear" w:color="auto" w:fill="F3F3F3"/>
            <w:noWrap w:val="0"/>
            <w:vAlign w:val="center"/>
          </w:tcPr>
          <w:p>
            <w:pPr>
              <w:tabs>
                <w:tab w:val="left" w:pos="7740"/>
              </w:tabs>
              <w:jc w:val="center"/>
              <w:rPr>
                <w:rFonts w:hint="eastAsia" w:ascii="宋体" w:hAnsi="宋体" w:cs="宋体"/>
                <w:b/>
                <w:sz w:val="28"/>
                <w:highlight w:val="none"/>
              </w:rPr>
            </w:pPr>
            <w:r>
              <w:rPr>
                <w:rFonts w:hint="eastAsia" w:ascii="宋体" w:hAnsi="宋体" w:cs="宋体"/>
                <w:b/>
                <w:sz w:val="28"/>
                <w:highlight w:val="none"/>
              </w:rPr>
              <w:t>主要要求</w:t>
            </w:r>
          </w:p>
        </w:tc>
        <w:tc>
          <w:tcPr>
            <w:tcW w:w="806" w:type="dxa"/>
            <w:shd w:val="clear" w:color="auto" w:fill="F3F3F3"/>
            <w:noWrap w:val="0"/>
            <w:vAlign w:val="center"/>
          </w:tcPr>
          <w:p>
            <w:pPr>
              <w:tabs>
                <w:tab w:val="left" w:pos="7740"/>
              </w:tabs>
              <w:jc w:val="center"/>
              <w:rPr>
                <w:rFonts w:hint="eastAsia" w:ascii="宋体" w:hAnsi="宋体" w:cs="宋体"/>
                <w:b/>
                <w:sz w:val="28"/>
                <w:highlight w:val="none"/>
              </w:rPr>
            </w:pPr>
            <w:r>
              <w:rPr>
                <w:rFonts w:hint="eastAsia" w:ascii="宋体" w:hAnsi="宋体" w:cs="宋体"/>
                <w:b/>
                <w:sz w:val="28"/>
                <w:highlight w:val="none"/>
              </w:rPr>
              <w:t>是否</w:t>
            </w:r>
          </w:p>
          <w:p>
            <w:pPr>
              <w:tabs>
                <w:tab w:val="left" w:pos="7740"/>
              </w:tabs>
              <w:jc w:val="center"/>
              <w:rPr>
                <w:rFonts w:hint="eastAsia" w:ascii="宋体" w:hAnsi="宋体" w:cs="宋体"/>
                <w:b/>
                <w:sz w:val="28"/>
                <w:highlight w:val="none"/>
              </w:rPr>
            </w:pPr>
            <w:r>
              <w:rPr>
                <w:rFonts w:hint="eastAsia" w:ascii="宋体" w:hAnsi="宋体" w:cs="宋体"/>
                <w:b/>
                <w:sz w:val="28"/>
                <w:highlight w:val="none"/>
              </w:rPr>
              <w:t>响应</w:t>
            </w:r>
          </w:p>
        </w:tc>
        <w:tc>
          <w:tcPr>
            <w:tcW w:w="865" w:type="dxa"/>
            <w:shd w:val="clear" w:color="auto" w:fill="F3F3F3"/>
            <w:noWrap w:val="0"/>
            <w:vAlign w:val="center"/>
          </w:tcPr>
          <w:p>
            <w:pPr>
              <w:tabs>
                <w:tab w:val="left" w:pos="7740"/>
              </w:tabs>
              <w:jc w:val="center"/>
              <w:rPr>
                <w:rFonts w:hint="eastAsia" w:ascii="宋体" w:hAnsi="宋体" w:cs="宋体"/>
                <w:b/>
                <w:sz w:val="28"/>
                <w:highlight w:val="none"/>
              </w:rPr>
            </w:pPr>
            <w:r>
              <w:rPr>
                <w:rFonts w:hint="eastAsia" w:ascii="宋体" w:hAnsi="宋体" w:cs="宋体"/>
                <w:b/>
                <w:sz w:val="28"/>
                <w:highlight w:val="none"/>
              </w:rPr>
              <w:t>偏离</w:t>
            </w:r>
          </w:p>
          <w:p>
            <w:pPr>
              <w:tabs>
                <w:tab w:val="left" w:pos="7740"/>
              </w:tabs>
              <w:jc w:val="center"/>
              <w:rPr>
                <w:rFonts w:hint="eastAsia" w:ascii="宋体" w:hAnsi="宋体" w:cs="宋体"/>
                <w:b/>
                <w:sz w:val="28"/>
                <w:highlight w:val="none"/>
              </w:rPr>
            </w:pPr>
            <w:r>
              <w:rPr>
                <w:rFonts w:hint="eastAsia" w:ascii="宋体" w:hAnsi="宋体" w:cs="宋体"/>
                <w:b/>
                <w:sz w:val="28"/>
                <w:highlight w:val="none"/>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1</w:t>
            </w:r>
          </w:p>
        </w:tc>
        <w:tc>
          <w:tcPr>
            <w:tcW w:w="938" w:type="dxa"/>
            <w:vMerge w:val="restart"/>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基本条款</w:t>
            </w:r>
          </w:p>
        </w:tc>
        <w:tc>
          <w:tcPr>
            <w:tcW w:w="6019" w:type="dxa"/>
            <w:noWrap w:val="0"/>
            <w:vAlign w:val="center"/>
          </w:tcPr>
          <w:p>
            <w:pPr>
              <w:tabs>
                <w:tab w:val="left" w:pos="7740"/>
              </w:tabs>
              <w:rPr>
                <w:rFonts w:hint="eastAsia" w:ascii="宋体" w:hAnsi="宋体" w:cs="宋体"/>
                <w:sz w:val="28"/>
                <w:highlight w:val="none"/>
              </w:rPr>
            </w:pPr>
            <w:r>
              <w:rPr>
                <w:rFonts w:hint="eastAsia" w:ascii="宋体" w:hAnsi="宋体" w:cs="宋体"/>
                <w:sz w:val="28"/>
                <w:highlight w:val="none"/>
              </w:rPr>
              <w:t>完全理解并接受合同范本所列述的各项条款要求</w:t>
            </w:r>
          </w:p>
        </w:tc>
        <w:tc>
          <w:tcPr>
            <w:tcW w:w="806"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c>
          <w:tcPr>
            <w:tcW w:w="865" w:type="dxa"/>
            <w:noWrap w:val="0"/>
            <w:vAlign w:val="center"/>
          </w:tcPr>
          <w:p>
            <w:pPr>
              <w:tabs>
                <w:tab w:val="left" w:pos="7740"/>
              </w:tabs>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2</w:t>
            </w:r>
          </w:p>
        </w:tc>
        <w:tc>
          <w:tcPr>
            <w:tcW w:w="938" w:type="dxa"/>
            <w:vMerge w:val="continue"/>
            <w:noWrap w:val="0"/>
            <w:vAlign w:val="center"/>
          </w:tcPr>
          <w:p>
            <w:pPr>
              <w:tabs>
                <w:tab w:val="left" w:pos="7740"/>
              </w:tabs>
              <w:jc w:val="center"/>
              <w:rPr>
                <w:rFonts w:hint="eastAsia" w:ascii="宋体" w:hAnsi="宋体" w:cs="宋体"/>
                <w:sz w:val="28"/>
                <w:highlight w:val="none"/>
              </w:rPr>
            </w:pPr>
          </w:p>
        </w:tc>
        <w:tc>
          <w:tcPr>
            <w:tcW w:w="6019" w:type="dxa"/>
            <w:noWrap w:val="0"/>
            <w:vAlign w:val="center"/>
          </w:tcPr>
          <w:p>
            <w:pPr>
              <w:tabs>
                <w:tab w:val="left" w:pos="7740"/>
              </w:tabs>
              <w:rPr>
                <w:rFonts w:hint="eastAsia" w:ascii="宋体" w:hAnsi="宋体" w:cs="宋体"/>
                <w:sz w:val="28"/>
                <w:highlight w:val="none"/>
              </w:rPr>
            </w:pPr>
            <w:r>
              <w:rPr>
                <w:rFonts w:hint="eastAsia" w:ascii="宋体" w:hAnsi="宋体" w:cs="宋体"/>
                <w:sz w:val="28"/>
                <w:highlight w:val="none"/>
              </w:rPr>
              <w:t>完全理解并接受对合格供应商的要求</w:t>
            </w:r>
          </w:p>
        </w:tc>
        <w:tc>
          <w:tcPr>
            <w:tcW w:w="806"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c>
          <w:tcPr>
            <w:tcW w:w="865" w:type="dxa"/>
            <w:noWrap w:val="0"/>
            <w:vAlign w:val="center"/>
          </w:tcPr>
          <w:p>
            <w:pPr>
              <w:tabs>
                <w:tab w:val="left" w:pos="7740"/>
              </w:tabs>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3</w:t>
            </w:r>
          </w:p>
        </w:tc>
        <w:tc>
          <w:tcPr>
            <w:tcW w:w="938" w:type="dxa"/>
            <w:vMerge w:val="continue"/>
            <w:noWrap w:val="0"/>
            <w:vAlign w:val="center"/>
          </w:tcPr>
          <w:p>
            <w:pPr>
              <w:tabs>
                <w:tab w:val="left" w:pos="7740"/>
              </w:tabs>
              <w:jc w:val="center"/>
              <w:rPr>
                <w:rFonts w:hint="eastAsia" w:ascii="宋体" w:hAnsi="宋体" w:cs="宋体"/>
                <w:sz w:val="28"/>
                <w:highlight w:val="none"/>
              </w:rPr>
            </w:pPr>
          </w:p>
        </w:tc>
        <w:tc>
          <w:tcPr>
            <w:tcW w:w="6019" w:type="dxa"/>
            <w:noWrap w:val="0"/>
            <w:vAlign w:val="center"/>
          </w:tcPr>
          <w:p>
            <w:pPr>
              <w:tabs>
                <w:tab w:val="left" w:pos="7740"/>
              </w:tabs>
              <w:rPr>
                <w:rFonts w:hint="eastAsia" w:ascii="宋体" w:hAnsi="宋体" w:cs="宋体"/>
                <w:sz w:val="28"/>
                <w:highlight w:val="none"/>
              </w:rPr>
            </w:pPr>
            <w:r>
              <w:rPr>
                <w:rFonts w:hint="eastAsia" w:ascii="宋体" w:hAnsi="宋体" w:cs="宋体"/>
                <w:sz w:val="28"/>
                <w:highlight w:val="none"/>
              </w:rPr>
              <w:t>完全理解并接受对供应商的各项须知、规约要求和责任义务</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tabs>
                <w:tab w:val="left" w:pos="7740"/>
              </w:tabs>
              <w:ind w:right="-35"/>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4</w:t>
            </w:r>
          </w:p>
        </w:tc>
        <w:tc>
          <w:tcPr>
            <w:tcW w:w="938" w:type="dxa"/>
            <w:vMerge w:val="restart"/>
            <w:noWrap w:val="0"/>
            <w:vAlign w:val="center"/>
          </w:tcPr>
          <w:p>
            <w:pPr>
              <w:tabs>
                <w:tab w:val="left" w:pos="7740"/>
              </w:tabs>
              <w:jc w:val="center"/>
              <w:rPr>
                <w:rFonts w:hint="eastAsia" w:ascii="宋体" w:hAnsi="宋体" w:cs="宋体"/>
                <w:snapToGrid w:val="0"/>
                <w:spacing w:val="20"/>
                <w:kern w:val="0"/>
                <w:sz w:val="28"/>
                <w:szCs w:val="28"/>
                <w:highlight w:val="none"/>
              </w:rPr>
            </w:pPr>
            <w:r>
              <w:rPr>
                <w:rFonts w:hint="eastAsia" w:ascii="宋体" w:hAnsi="宋体" w:cs="宋体"/>
                <w:snapToGrid w:val="0"/>
                <w:spacing w:val="20"/>
                <w:kern w:val="0"/>
                <w:sz w:val="28"/>
                <w:szCs w:val="28"/>
                <w:highlight w:val="none"/>
              </w:rPr>
              <w:t>采购项目内容条款</w:t>
            </w: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lang w:eastAsia="zh-CN"/>
              </w:rPr>
              <w:t>项目</w:t>
            </w:r>
            <w:r>
              <w:rPr>
                <w:rFonts w:hint="eastAsia" w:ascii="宋体" w:hAnsi="宋体" w:eastAsia="宋体" w:cs="宋体"/>
                <w:sz w:val="28"/>
                <w:szCs w:val="28"/>
                <w:highlight w:val="none"/>
              </w:rPr>
              <w:t>内容</w:t>
            </w:r>
            <w:r>
              <w:rPr>
                <w:rFonts w:hint="eastAsia" w:ascii="宋体" w:hAnsi="宋体" w:eastAsia="宋体" w:cs="宋体"/>
                <w:sz w:val="28"/>
                <w:szCs w:val="28"/>
                <w:highlight w:val="none"/>
                <w:lang w:eastAsia="zh-CN"/>
              </w:rPr>
              <w:t>及报价的组成</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tabs>
                <w:tab w:val="left" w:pos="7740"/>
              </w:tabs>
              <w:ind w:right="-35"/>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5</w:t>
            </w:r>
          </w:p>
        </w:tc>
        <w:tc>
          <w:tcPr>
            <w:tcW w:w="938" w:type="dxa"/>
            <w:vMerge w:val="continue"/>
            <w:noWrap w:val="0"/>
            <w:vAlign w:val="center"/>
          </w:tcPr>
          <w:p>
            <w:pPr>
              <w:tabs>
                <w:tab w:val="left" w:pos="7740"/>
              </w:tabs>
              <w:jc w:val="center"/>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项目背景</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tabs>
                <w:tab w:val="left" w:pos="7740"/>
              </w:tabs>
              <w:ind w:right="-35"/>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6</w:t>
            </w:r>
          </w:p>
        </w:tc>
        <w:tc>
          <w:tcPr>
            <w:tcW w:w="938" w:type="dxa"/>
            <w:vMerge w:val="continue"/>
            <w:noWrap w:val="0"/>
            <w:vAlign w:val="center"/>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检测鉴定依据</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tabs>
                <w:tab w:val="left" w:pos="7740"/>
              </w:tabs>
              <w:ind w:right="-35"/>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7</w:t>
            </w:r>
          </w:p>
        </w:tc>
        <w:tc>
          <w:tcPr>
            <w:tcW w:w="938" w:type="dxa"/>
            <w:vMerge w:val="continue"/>
            <w:noWrap w:val="0"/>
            <w:vAlign w:val="center"/>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检测鉴定实施方案</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tabs>
                <w:tab w:val="left" w:pos="7740"/>
              </w:tabs>
              <w:ind w:right="-35"/>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8</w:t>
            </w:r>
          </w:p>
        </w:tc>
        <w:tc>
          <w:tcPr>
            <w:tcW w:w="938" w:type="dxa"/>
            <w:vMerge w:val="continue"/>
            <w:noWrap w:val="0"/>
            <w:vAlign w:val="center"/>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特别说明</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tabs>
                <w:tab w:val="left" w:pos="7740"/>
              </w:tabs>
              <w:ind w:right="-35"/>
              <w:jc w:val="center"/>
              <w:rPr>
                <w:rFonts w:hint="eastAsia" w:ascii="宋体" w:hAnsi="宋体" w:cs="宋体"/>
                <w:sz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9</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工期及服务地点</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10</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付款方式及付款资料</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11</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rPr>
              <w:t>项目人员要求</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ascii="宋体" w:hAnsi="宋体" w:cs="宋体"/>
                <w:sz w:val="28"/>
                <w:highlight w:val="none"/>
              </w:rPr>
            </w:pPr>
            <w:r>
              <w:rPr>
                <w:rFonts w:hint="eastAsia" w:ascii="宋体" w:hAnsi="宋体" w:cs="宋体"/>
                <w:sz w:val="28"/>
                <w:highlight w:val="none"/>
              </w:rPr>
              <w:t>12</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eastAsia="宋体" w:cs="宋体"/>
                <w:sz w:val="28"/>
                <w:szCs w:val="28"/>
                <w:highlight w:val="none"/>
                <w:lang w:eastAsia="zh-CN"/>
              </w:rPr>
              <w:t>验收标准</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ascii="宋体" w:hAnsi="宋体" w:cs="宋体"/>
                <w:sz w:val="28"/>
                <w:highlight w:val="none"/>
              </w:rPr>
            </w:pPr>
            <w:r>
              <w:rPr>
                <w:rFonts w:hint="eastAsia" w:ascii="宋体" w:hAnsi="宋体" w:cs="宋体"/>
                <w:sz w:val="28"/>
                <w:highlight w:val="none"/>
              </w:rPr>
              <w:t>13</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keepNext w:val="0"/>
              <w:keepLines w:val="0"/>
              <w:pageBreakBefore w:val="0"/>
              <w:widowControl w:val="0"/>
              <w:tabs>
                <w:tab w:val="left" w:pos="7740"/>
              </w:tabs>
              <w:kinsoku/>
              <w:wordWrap/>
              <w:overflowPunct/>
              <w:topLinePunct w:val="0"/>
              <w:autoSpaceDE/>
              <w:autoSpaceDN/>
              <w:bidi w:val="0"/>
              <w:adjustRightInd/>
              <w:snapToGrid/>
              <w:spacing w:line="400" w:lineRule="exact"/>
              <w:textAlignment w:val="auto"/>
              <w:rPr>
                <w:rFonts w:hint="eastAsia" w:ascii="宋体" w:hAnsi="宋体" w:cs="宋体"/>
                <w:sz w:val="28"/>
                <w:highlight w:val="none"/>
              </w:rPr>
            </w:pPr>
            <w:r>
              <w:rPr>
                <w:rFonts w:hint="eastAsia" w:ascii="宋体" w:hAnsi="宋体" w:cs="宋体"/>
                <w:sz w:val="28"/>
                <w:highlight w:val="none"/>
              </w:rPr>
              <w:t>保密要求</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cs="宋体"/>
                <w:sz w:val="28"/>
                <w:highlight w:val="none"/>
              </w:rPr>
            </w:pPr>
            <w:r>
              <w:rPr>
                <w:rFonts w:hint="eastAsia" w:ascii="宋体" w:hAnsi="宋体" w:cs="宋体"/>
                <w:sz w:val="28"/>
                <w:highlight w:val="none"/>
              </w:rPr>
              <w:t>14</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tabs>
                <w:tab w:val="left" w:pos="7740"/>
              </w:tabs>
              <w:rPr>
                <w:rFonts w:hint="eastAsia" w:ascii="宋体" w:hAnsi="宋体" w:cs="宋体"/>
                <w:sz w:val="28"/>
                <w:highlight w:val="none"/>
              </w:rPr>
            </w:pPr>
            <w:r>
              <w:rPr>
                <w:rFonts w:hint="eastAsia" w:ascii="宋体" w:hAnsi="宋体" w:eastAsia="宋体" w:cs="宋体"/>
                <w:sz w:val="28"/>
                <w:szCs w:val="28"/>
                <w:highlight w:val="none"/>
              </w:rPr>
              <w:t>违约与处罚</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592" w:type="dxa"/>
            <w:noWrap w:val="0"/>
            <w:vAlign w:val="center"/>
          </w:tcPr>
          <w:p>
            <w:pPr>
              <w:tabs>
                <w:tab w:val="left" w:pos="7740"/>
              </w:tabs>
              <w:jc w:val="center"/>
              <w:rPr>
                <w:rFonts w:hint="eastAsia" w:ascii="宋体" w:hAnsi="宋体" w:eastAsia="宋体" w:cs="宋体"/>
                <w:sz w:val="28"/>
                <w:highlight w:val="none"/>
                <w:lang w:eastAsia="zh-CN"/>
              </w:rPr>
            </w:pPr>
            <w:r>
              <w:rPr>
                <w:rFonts w:hint="eastAsia" w:ascii="宋体" w:hAnsi="宋体" w:cs="宋体"/>
                <w:sz w:val="28"/>
                <w:highlight w:val="none"/>
              </w:rPr>
              <w:t>1</w:t>
            </w:r>
            <w:r>
              <w:rPr>
                <w:rFonts w:hint="eastAsia" w:ascii="宋体" w:hAnsi="宋体" w:cs="宋体"/>
                <w:sz w:val="28"/>
                <w:highlight w:val="none"/>
                <w:lang w:val="en-US" w:eastAsia="zh-CN"/>
              </w:rPr>
              <w:t>5</w:t>
            </w:r>
          </w:p>
        </w:tc>
        <w:tc>
          <w:tcPr>
            <w:tcW w:w="938" w:type="dxa"/>
            <w:vMerge w:val="continue"/>
            <w:noWrap w:val="0"/>
            <w:vAlign w:val="top"/>
          </w:tcPr>
          <w:p>
            <w:pPr>
              <w:tabs>
                <w:tab w:val="left" w:pos="7740"/>
              </w:tabs>
              <w:rPr>
                <w:rFonts w:hint="eastAsia" w:ascii="宋体" w:hAnsi="宋体" w:cs="宋体"/>
                <w:snapToGrid w:val="0"/>
                <w:spacing w:val="20"/>
                <w:kern w:val="0"/>
                <w:sz w:val="28"/>
                <w:szCs w:val="28"/>
                <w:highlight w:val="none"/>
              </w:rPr>
            </w:pPr>
          </w:p>
        </w:tc>
        <w:tc>
          <w:tcPr>
            <w:tcW w:w="6019" w:type="dxa"/>
            <w:noWrap w:val="0"/>
            <w:vAlign w:val="center"/>
          </w:tcPr>
          <w:p>
            <w:pPr>
              <w:tabs>
                <w:tab w:val="left" w:pos="7740"/>
              </w:tabs>
              <w:rPr>
                <w:rFonts w:ascii="宋体" w:hAnsi="宋体" w:cs="宋体"/>
                <w:sz w:val="28"/>
                <w:highlight w:val="none"/>
              </w:rPr>
            </w:pPr>
            <w:r>
              <w:rPr>
                <w:rFonts w:hint="eastAsia" w:ascii="宋体" w:hAnsi="宋体" w:cs="宋体"/>
                <w:sz w:val="28"/>
                <w:highlight w:val="none"/>
              </w:rPr>
              <w:t>其它</w:t>
            </w:r>
            <w:r>
              <w:rPr>
                <w:rFonts w:hint="eastAsia" w:ascii="宋体" w:hAnsi="宋体" w:cs="宋体"/>
                <w:snapToGrid w:val="0"/>
                <w:spacing w:val="20"/>
                <w:kern w:val="0"/>
                <w:sz w:val="28"/>
                <w:szCs w:val="28"/>
                <w:highlight w:val="none"/>
              </w:rPr>
              <w:t>采购项目内容条款</w:t>
            </w:r>
            <w:r>
              <w:rPr>
                <w:rFonts w:hint="eastAsia" w:ascii="宋体" w:hAnsi="宋体" w:cs="宋体"/>
                <w:sz w:val="28"/>
                <w:highlight w:val="none"/>
              </w:rPr>
              <w:t>偏离说明</w:t>
            </w:r>
          </w:p>
        </w:tc>
        <w:tc>
          <w:tcPr>
            <w:tcW w:w="806" w:type="dxa"/>
            <w:noWrap w:val="0"/>
            <w:vAlign w:val="center"/>
          </w:tcPr>
          <w:p>
            <w:pPr>
              <w:tabs>
                <w:tab w:val="left" w:pos="7740"/>
              </w:tabs>
              <w:jc w:val="center"/>
              <w:rPr>
                <w:rFonts w:hint="eastAsia" w:ascii="宋体" w:hAnsi="宋体" w:cs="宋体"/>
                <w:sz w:val="28"/>
                <w:highlight w:val="none"/>
              </w:rPr>
            </w:pPr>
          </w:p>
        </w:tc>
        <w:tc>
          <w:tcPr>
            <w:tcW w:w="865" w:type="dxa"/>
            <w:noWrap w:val="0"/>
            <w:vAlign w:val="center"/>
          </w:tcPr>
          <w:p>
            <w:pPr>
              <w:pStyle w:val="83"/>
              <w:keepNext w:val="0"/>
              <w:tabs>
                <w:tab w:val="left" w:pos="7740"/>
              </w:tabs>
              <w:adjustRightInd/>
              <w:spacing w:before="0" w:after="0" w:line="240" w:lineRule="auto"/>
              <w:textAlignment w:val="auto"/>
              <w:rPr>
                <w:rFonts w:hint="eastAsia" w:ascii="宋体" w:hAnsi="宋体" w:cs="宋体"/>
                <w:snapToGrid/>
                <w:spacing w:val="0"/>
                <w:kern w:val="2"/>
                <w:sz w:val="28"/>
                <w:highlight w:val="none"/>
                <w:lang w:val="en-US" w:eastAsia="zh-CN"/>
              </w:rPr>
            </w:pPr>
          </w:p>
        </w:tc>
      </w:tr>
    </w:tbl>
    <w:p>
      <w:pPr>
        <w:keepNext w:val="0"/>
        <w:keepLines w:val="0"/>
        <w:pageBreakBefore w:val="0"/>
        <w:widowControl w:val="0"/>
        <w:tabs>
          <w:tab w:val="left" w:pos="7740"/>
        </w:tabs>
        <w:kinsoku/>
        <w:wordWrap/>
        <w:overflowPunct/>
        <w:topLinePunct w:val="0"/>
        <w:autoSpaceDE/>
        <w:autoSpaceDN/>
        <w:bidi w:val="0"/>
        <w:adjustRightInd/>
        <w:snapToGrid/>
        <w:spacing w:line="460" w:lineRule="exact"/>
        <w:ind w:left="840" w:hanging="840" w:hangingChars="300"/>
        <w:textAlignment w:val="auto"/>
        <w:outlineLvl w:val="9"/>
        <w:rPr>
          <w:rFonts w:hint="eastAsia" w:ascii="宋体" w:hAnsi="宋体" w:cs="宋体"/>
          <w:b/>
          <w:bCs/>
          <w:sz w:val="28"/>
          <w:szCs w:val="28"/>
          <w:highlight w:val="none"/>
          <w:lang w:val="en-GB"/>
        </w:rPr>
      </w:pPr>
      <w:r>
        <w:rPr>
          <w:rFonts w:hint="eastAsia" w:ascii="宋体" w:hAnsi="宋体" w:cs="宋体"/>
          <w:sz w:val="28"/>
          <w:szCs w:val="28"/>
          <w:highlight w:val="none"/>
          <w:lang w:val="en-GB"/>
        </w:rPr>
        <w:t>注：</w:t>
      </w:r>
      <w:r>
        <w:rPr>
          <w:rFonts w:hint="eastAsia" w:ascii="宋体" w:hAnsi="宋体" w:cs="宋体"/>
          <w:sz w:val="28"/>
          <w:highlight w:val="none"/>
          <w:lang w:val="en-GB"/>
        </w:rPr>
        <w:t>1.如供应商在“是否响应”栏内空白及打“√”表示完全响应；打“×”视为偏离，请在“偏离说明”栏内扼要说明偏离情况</w:t>
      </w:r>
      <w:r>
        <w:rPr>
          <w:rFonts w:hint="eastAsia" w:ascii="宋体" w:hAnsi="宋体" w:cs="宋体"/>
          <w:sz w:val="28"/>
          <w:szCs w:val="28"/>
          <w:highlight w:val="none"/>
          <w:lang w:val="en-GB"/>
        </w:rPr>
        <w:t>。</w:t>
      </w:r>
      <w:r>
        <w:rPr>
          <w:rFonts w:hint="eastAsia" w:ascii="宋体" w:hAnsi="宋体" w:cs="宋体"/>
          <w:b/>
          <w:bCs/>
          <w:sz w:val="28"/>
          <w:szCs w:val="28"/>
          <w:highlight w:val="none"/>
          <w:lang w:val="en-GB"/>
        </w:rPr>
        <w:t>如上述“基本条款”和“采购项目内容条款”中所涉及的实质性要求出现负偏离的，将作无效投标处理。</w:t>
      </w:r>
    </w:p>
    <w:p>
      <w:pPr>
        <w:keepNext w:val="0"/>
        <w:keepLines w:val="0"/>
        <w:pageBreakBefore w:val="0"/>
        <w:widowControl w:val="0"/>
        <w:tabs>
          <w:tab w:val="left" w:pos="7740"/>
        </w:tabs>
        <w:kinsoku/>
        <w:wordWrap/>
        <w:overflowPunct/>
        <w:topLinePunct w:val="0"/>
        <w:autoSpaceDE/>
        <w:autoSpaceDN/>
        <w:bidi w:val="0"/>
        <w:adjustRightInd/>
        <w:snapToGrid/>
        <w:spacing w:line="460" w:lineRule="exact"/>
        <w:ind w:left="839" w:leftChars="266" w:hanging="280" w:hangingChars="100"/>
        <w:textAlignment w:val="auto"/>
        <w:outlineLvl w:val="9"/>
        <w:rPr>
          <w:rFonts w:hint="eastAsia" w:ascii="宋体" w:hAnsi="宋体" w:cs="宋体"/>
          <w:sz w:val="28"/>
          <w:szCs w:val="28"/>
          <w:highlight w:val="none"/>
          <w:lang w:val="en-GB"/>
        </w:rPr>
      </w:pPr>
      <w:bookmarkStart w:id="38" w:name="_Toc202820353"/>
      <w:bookmarkStart w:id="39" w:name="_Toc309140960"/>
      <w:bookmarkStart w:id="40" w:name="_Toc202819880"/>
      <w:bookmarkStart w:id="41" w:name="_Toc202252036"/>
      <w:bookmarkStart w:id="42" w:name="_Toc202816998"/>
      <w:bookmarkStart w:id="43" w:name="_Toc202254107"/>
      <w:bookmarkStart w:id="44" w:name="_Toc202251077"/>
      <w:bookmarkStart w:id="45" w:name="_Toc202251702"/>
      <w:r>
        <w:rPr>
          <w:rFonts w:hint="eastAsia" w:ascii="宋体" w:hAnsi="宋体" w:cs="宋体"/>
          <w:sz w:val="28"/>
          <w:szCs w:val="28"/>
          <w:highlight w:val="none"/>
          <w:lang w:val="en-GB"/>
        </w:rPr>
        <w:t>2.</w:t>
      </w:r>
      <w:r>
        <w:rPr>
          <w:rFonts w:hint="eastAsia" w:ascii="宋体" w:hAnsi="宋体" w:cs="宋体"/>
          <w:sz w:val="28"/>
          <w:highlight w:val="none"/>
          <w:lang w:val="en-GB"/>
        </w:rPr>
        <w:t>供应商</w:t>
      </w:r>
      <w:r>
        <w:rPr>
          <w:rFonts w:hint="eastAsia" w:ascii="宋体" w:hAnsi="宋体" w:cs="宋体"/>
          <w:sz w:val="28"/>
          <w:szCs w:val="28"/>
          <w:highlight w:val="none"/>
          <w:lang w:val="en-GB"/>
        </w:rPr>
        <w:t>响应采购需求应具体、明确，含糊不清、不确切或伪造、变造证明材料的，按照不完全响应或者完全不响应处理。构成提供虚假材料的，移送监管部门查处。</w:t>
      </w:r>
    </w:p>
    <w:p>
      <w:pPr>
        <w:keepNext w:val="0"/>
        <w:keepLines w:val="0"/>
        <w:pageBreakBefore w:val="0"/>
        <w:widowControl w:val="0"/>
        <w:tabs>
          <w:tab w:val="left" w:pos="7740"/>
        </w:tabs>
        <w:kinsoku/>
        <w:wordWrap/>
        <w:overflowPunct/>
        <w:topLinePunct w:val="0"/>
        <w:autoSpaceDE/>
        <w:autoSpaceDN/>
        <w:bidi w:val="0"/>
        <w:adjustRightInd/>
        <w:snapToGrid/>
        <w:spacing w:line="460" w:lineRule="exact"/>
        <w:ind w:firstLine="560" w:firstLineChars="200"/>
        <w:textAlignment w:val="auto"/>
        <w:outlineLvl w:val="9"/>
        <w:rPr>
          <w:rFonts w:hint="eastAsia" w:ascii="宋体" w:hAnsi="宋体" w:cs="宋体"/>
          <w:sz w:val="28"/>
          <w:szCs w:val="28"/>
          <w:highlight w:val="none"/>
          <w:lang w:val="en-GB"/>
        </w:rPr>
      </w:pPr>
      <w:r>
        <w:rPr>
          <w:rFonts w:hint="eastAsia" w:ascii="宋体" w:hAnsi="宋体" w:cs="宋体"/>
          <w:sz w:val="28"/>
          <w:szCs w:val="28"/>
          <w:highlight w:val="none"/>
        </w:rPr>
        <w:t>3.</w:t>
      </w:r>
      <w:r>
        <w:rPr>
          <w:rFonts w:hint="eastAsia" w:ascii="宋体" w:hAnsi="宋体" w:cs="宋体"/>
          <w:sz w:val="28"/>
          <w:szCs w:val="28"/>
          <w:highlight w:val="none"/>
          <w:lang w:val="en-GB"/>
        </w:rPr>
        <w:t>本表内容不得擅自修改。</w:t>
      </w:r>
    </w:p>
    <w:p>
      <w:pPr>
        <w:keepNext w:val="0"/>
        <w:keepLines w:val="0"/>
        <w:pageBreakBefore w:val="0"/>
        <w:widowControl w:val="0"/>
        <w:tabs>
          <w:tab w:val="left" w:pos="7740"/>
        </w:tabs>
        <w:kinsoku/>
        <w:wordWrap/>
        <w:overflowPunct/>
        <w:topLinePunct w:val="0"/>
        <w:autoSpaceDE/>
        <w:autoSpaceDN/>
        <w:bidi w:val="0"/>
        <w:adjustRightInd w:val="0"/>
        <w:snapToGrid w:val="0"/>
        <w:spacing w:line="460" w:lineRule="exact"/>
        <w:textAlignment w:val="auto"/>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keepNext w:val="0"/>
        <w:keepLines w:val="0"/>
        <w:pageBreakBefore w:val="0"/>
        <w:widowControl w:val="0"/>
        <w:tabs>
          <w:tab w:val="left" w:pos="7740"/>
        </w:tabs>
        <w:kinsoku/>
        <w:wordWrap/>
        <w:overflowPunct/>
        <w:topLinePunct w:val="0"/>
        <w:autoSpaceDE/>
        <w:autoSpaceDN/>
        <w:bidi w:val="0"/>
        <w:adjustRightInd w:val="0"/>
        <w:snapToGrid w:val="0"/>
        <w:spacing w:line="460" w:lineRule="exact"/>
        <w:textAlignment w:val="auto"/>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keepNext w:val="0"/>
        <w:keepLines w:val="0"/>
        <w:pageBreakBefore w:val="0"/>
        <w:widowControl w:val="0"/>
        <w:kinsoku/>
        <w:wordWrap/>
        <w:overflowPunct/>
        <w:topLinePunct w:val="0"/>
        <w:autoSpaceDE/>
        <w:autoSpaceDN/>
        <w:bidi w:val="0"/>
        <w:spacing w:line="460" w:lineRule="exact"/>
        <w:textAlignment w:val="auto"/>
        <w:rPr>
          <w:rFonts w:hint="eastAsia" w:ascii="宋体" w:hAnsi="宋体" w:cs="宋体"/>
          <w:highlight w:val="none"/>
        </w:rPr>
      </w:pPr>
      <w:r>
        <w:rPr>
          <w:rFonts w:hint="eastAsia" w:ascii="宋体" w:hAnsi="宋体" w:cs="宋体"/>
          <w:sz w:val="28"/>
          <w:highlight w:val="none"/>
        </w:rPr>
        <w:t>日期：   年   月   日</w:t>
      </w:r>
      <w:r>
        <w:rPr>
          <w:rFonts w:hint="eastAsia" w:ascii="宋体" w:hAnsi="宋体" w:cs="宋体"/>
          <w:sz w:val="28"/>
          <w:szCs w:val="28"/>
          <w:highlight w:val="none"/>
          <w:lang w:val="en-GB"/>
        </w:rPr>
        <w:br w:type="page"/>
      </w:r>
    </w:p>
    <w:p>
      <w:pPr>
        <w:pStyle w:val="3"/>
        <w:jc w:val="center"/>
        <w:rPr>
          <w:rFonts w:hint="eastAsia" w:ascii="宋体" w:hAnsi="宋体" w:eastAsia="宋体" w:cs="宋体"/>
          <w:b w:val="0"/>
          <w:sz w:val="28"/>
          <w:szCs w:val="28"/>
          <w:highlight w:val="none"/>
          <w:lang w:val="en-GB"/>
        </w:rPr>
      </w:pPr>
      <w:bookmarkStart w:id="46" w:name="_Toc484528200"/>
      <w:r>
        <w:rPr>
          <w:rFonts w:hint="eastAsia" w:ascii="宋体" w:hAnsi="宋体" w:eastAsia="宋体" w:cs="宋体"/>
          <w:highlight w:val="none"/>
        </w:rPr>
        <w:t>四、</w:t>
      </w:r>
      <w:bookmarkEnd w:id="38"/>
      <w:bookmarkEnd w:id="39"/>
      <w:bookmarkEnd w:id="40"/>
      <w:bookmarkEnd w:id="41"/>
      <w:bookmarkEnd w:id="42"/>
      <w:bookmarkEnd w:id="43"/>
      <w:bookmarkEnd w:id="44"/>
      <w:bookmarkEnd w:id="45"/>
      <w:r>
        <w:rPr>
          <w:rFonts w:hint="eastAsia" w:ascii="宋体" w:hAnsi="宋体" w:eastAsia="宋体" w:cs="宋体"/>
          <w:highlight w:val="none"/>
        </w:rPr>
        <w:t>技术</w:t>
      </w:r>
      <w:bookmarkEnd w:id="46"/>
      <w:r>
        <w:rPr>
          <w:rFonts w:hint="eastAsia" w:ascii="宋体" w:hAnsi="宋体" w:eastAsia="宋体" w:cs="宋体"/>
          <w:highlight w:val="none"/>
        </w:rPr>
        <w:t>部分</w:t>
      </w:r>
    </w:p>
    <w:p>
      <w:pPr>
        <w:keepNext w:val="0"/>
        <w:keepLines w:val="0"/>
        <w:pageBreakBefore w:val="0"/>
        <w:widowControl w:val="0"/>
        <w:tabs>
          <w:tab w:val="left" w:pos="540"/>
          <w:tab w:val="left" w:pos="7740"/>
        </w:tabs>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8"/>
          <w:szCs w:val="28"/>
          <w:highlight w:val="none"/>
        </w:rPr>
      </w:pPr>
      <w:r>
        <w:rPr>
          <w:rFonts w:hint="eastAsia" w:ascii="宋体" w:hAnsi="宋体" w:eastAsia="宋体" w:cs="宋体"/>
          <w:b/>
          <w:sz w:val="28"/>
          <w:szCs w:val="28"/>
          <w:highlight w:val="none"/>
          <w:lang w:val="en-GB"/>
        </w:rPr>
        <w:t>4.1检测鉴定实施方案</w:t>
      </w:r>
    </w:p>
    <w:p>
      <w:pPr>
        <w:pStyle w:val="23"/>
        <w:keepNext w:val="0"/>
        <w:keepLines w:val="0"/>
        <w:pageBreakBefore w:val="0"/>
        <w:widowControl w:val="0"/>
        <w:tabs>
          <w:tab w:val="left" w:pos="5580"/>
          <w:tab w:val="left" w:pos="7740"/>
        </w:tabs>
        <w:kinsoku/>
        <w:wordWrap/>
        <w:overflowPunct/>
        <w:topLinePunct w:val="0"/>
        <w:autoSpaceDE/>
        <w:autoSpaceDN/>
        <w:bidi w:val="0"/>
        <w:adjustRightInd/>
        <w:snapToGrid/>
        <w:spacing w:line="360" w:lineRule="auto"/>
        <w:ind w:left="354" w:hanging="354" w:hangingChars="126"/>
        <w:textAlignment w:val="auto"/>
        <w:rPr>
          <w:rFonts w:hint="eastAsia" w:ascii="宋体" w:hAnsi="宋体" w:eastAsia="宋体" w:cs="宋体"/>
          <w:b/>
          <w:sz w:val="28"/>
          <w:szCs w:val="28"/>
          <w:highlight w:val="none"/>
        </w:rPr>
      </w:pPr>
      <w:r>
        <w:rPr>
          <w:rFonts w:hint="eastAsia" w:hAnsi="宋体" w:cs="宋体"/>
          <w:b/>
          <w:sz w:val="28"/>
          <w:szCs w:val="28"/>
          <w:highlight w:val="none"/>
        </w:rPr>
        <w:t>供应商</w:t>
      </w:r>
      <w:r>
        <w:rPr>
          <w:rFonts w:hint="eastAsia" w:ascii="宋体" w:hAnsi="宋体" w:eastAsia="宋体" w:cs="宋体"/>
          <w:b/>
          <w:sz w:val="28"/>
          <w:szCs w:val="28"/>
          <w:highlight w:val="none"/>
        </w:rPr>
        <w:t>编制的</w:t>
      </w:r>
      <w:r>
        <w:rPr>
          <w:rFonts w:hint="eastAsia" w:ascii="宋体" w:hAnsi="宋体" w:eastAsia="宋体" w:cs="宋体"/>
          <w:b/>
          <w:sz w:val="28"/>
          <w:szCs w:val="28"/>
          <w:highlight w:val="none"/>
          <w:lang w:val="en-GB"/>
        </w:rPr>
        <w:t>检测鉴定实施方案</w:t>
      </w:r>
      <w:r>
        <w:rPr>
          <w:rFonts w:hint="eastAsia" w:ascii="宋体" w:hAnsi="宋体" w:eastAsia="宋体" w:cs="宋体"/>
          <w:b/>
          <w:sz w:val="28"/>
          <w:szCs w:val="28"/>
          <w:highlight w:val="none"/>
        </w:rPr>
        <w:t>须包含但不限于以下内容</w:t>
      </w:r>
      <w:r>
        <w:rPr>
          <w:rFonts w:hint="eastAsia" w:hAnsi="宋体" w:cs="宋体"/>
          <w:b/>
          <w:sz w:val="28"/>
          <w:szCs w:val="28"/>
          <w:highlight w:val="none"/>
        </w:rPr>
        <w:t>（格式自拟）</w:t>
      </w:r>
      <w:r>
        <w:rPr>
          <w:rFonts w:hint="eastAsia" w:ascii="宋体" w:hAnsi="宋体" w:eastAsia="宋体" w:cs="宋体"/>
          <w:b/>
          <w:sz w:val="28"/>
          <w:szCs w:val="28"/>
          <w:highlight w:val="none"/>
        </w:rPr>
        <w:t>：</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1.</w:t>
      </w:r>
      <w:r>
        <w:rPr>
          <w:rFonts w:hint="eastAsia" w:ascii="宋体" w:hAnsi="宋体" w:cs="宋体"/>
          <w:sz w:val="28"/>
          <w:szCs w:val="28"/>
          <w:highlight w:val="none"/>
        </w:rPr>
        <w:t>工作流程</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2.</w:t>
      </w:r>
      <w:r>
        <w:rPr>
          <w:rFonts w:hint="eastAsia" w:ascii="宋体" w:hAnsi="宋体" w:cs="宋体"/>
          <w:sz w:val="28"/>
          <w:szCs w:val="28"/>
          <w:highlight w:val="none"/>
        </w:rPr>
        <w:t>工作内容</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3.</w:t>
      </w:r>
      <w:r>
        <w:rPr>
          <w:rFonts w:hint="eastAsia" w:ascii="宋体" w:hAnsi="宋体" w:cs="宋体"/>
          <w:sz w:val="28"/>
          <w:szCs w:val="28"/>
          <w:highlight w:val="none"/>
        </w:rPr>
        <w:t>人员设备配备</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4.</w:t>
      </w:r>
      <w:r>
        <w:rPr>
          <w:rFonts w:hint="eastAsia" w:ascii="宋体" w:hAnsi="宋体" w:cs="宋体"/>
          <w:sz w:val="28"/>
          <w:szCs w:val="28"/>
          <w:highlight w:val="none"/>
        </w:rPr>
        <w:t>工作进度计划</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5.</w:t>
      </w:r>
      <w:r>
        <w:rPr>
          <w:rFonts w:hint="eastAsia" w:ascii="宋体" w:hAnsi="宋体" w:cs="宋体"/>
          <w:sz w:val="28"/>
          <w:szCs w:val="28"/>
          <w:highlight w:val="none"/>
        </w:rPr>
        <w:t>质量保证措施</w:t>
      </w:r>
    </w:p>
    <w:p>
      <w:pPr>
        <w:adjustRightInd w:val="0"/>
        <w:snapToGrid w:val="0"/>
        <w:spacing w:line="480" w:lineRule="auto"/>
        <w:ind w:left="501" w:hanging="501" w:hangingChars="179"/>
        <w:rPr>
          <w:rFonts w:hint="eastAsia" w:ascii="宋体" w:hAnsi="宋体" w:cs="宋体"/>
          <w:sz w:val="28"/>
          <w:szCs w:val="28"/>
          <w:highlight w:val="none"/>
          <w:lang w:eastAsia="zh-CN"/>
        </w:rPr>
      </w:pPr>
      <w:r>
        <w:rPr>
          <w:rFonts w:hint="eastAsia" w:ascii="宋体" w:hAnsi="宋体" w:cs="宋体"/>
          <w:sz w:val="28"/>
          <w:szCs w:val="28"/>
          <w:highlight w:val="none"/>
          <w:lang w:val="en-US" w:eastAsia="zh-CN"/>
        </w:rPr>
        <w:t>6.</w:t>
      </w:r>
      <w:r>
        <w:rPr>
          <w:rFonts w:hint="eastAsia" w:ascii="宋体" w:hAnsi="宋体" w:cs="宋体"/>
          <w:sz w:val="28"/>
          <w:szCs w:val="28"/>
          <w:highlight w:val="none"/>
        </w:rPr>
        <w:t>技术</w:t>
      </w:r>
      <w:r>
        <w:rPr>
          <w:rFonts w:hint="eastAsia" w:ascii="宋体" w:hAnsi="宋体" w:cs="宋体"/>
          <w:sz w:val="28"/>
          <w:szCs w:val="28"/>
          <w:highlight w:val="none"/>
          <w:lang w:eastAsia="zh-CN"/>
        </w:rPr>
        <w:t>保证措施</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工期</w:t>
      </w:r>
      <w:r>
        <w:rPr>
          <w:rFonts w:hint="eastAsia" w:ascii="宋体" w:hAnsi="宋体" w:cs="宋体"/>
          <w:sz w:val="28"/>
          <w:szCs w:val="28"/>
          <w:highlight w:val="none"/>
          <w:lang w:eastAsia="zh-CN"/>
        </w:rPr>
        <w:t>保证措施</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8.</w:t>
      </w:r>
      <w:r>
        <w:rPr>
          <w:rFonts w:hint="eastAsia" w:ascii="宋体" w:hAnsi="宋体" w:cs="宋体"/>
          <w:sz w:val="28"/>
          <w:szCs w:val="28"/>
          <w:highlight w:val="none"/>
        </w:rPr>
        <w:t>文明作业</w:t>
      </w:r>
      <w:r>
        <w:rPr>
          <w:rFonts w:hint="eastAsia" w:ascii="宋体" w:hAnsi="宋体" w:cs="宋体"/>
          <w:sz w:val="28"/>
          <w:szCs w:val="28"/>
          <w:highlight w:val="none"/>
          <w:lang w:eastAsia="zh-CN"/>
        </w:rPr>
        <w:t>保证措施</w:t>
      </w:r>
    </w:p>
    <w:p>
      <w:pPr>
        <w:adjustRightInd w:val="0"/>
        <w:snapToGrid w:val="0"/>
        <w:spacing w:line="480" w:lineRule="auto"/>
        <w:ind w:left="501" w:hanging="501" w:hangingChars="179"/>
        <w:rPr>
          <w:rFonts w:hint="eastAsia" w:ascii="宋体" w:hAnsi="宋体" w:cs="宋体"/>
          <w:sz w:val="28"/>
          <w:szCs w:val="28"/>
          <w:highlight w:val="none"/>
        </w:rPr>
      </w:pPr>
      <w:r>
        <w:rPr>
          <w:rFonts w:hint="eastAsia" w:ascii="宋体" w:hAnsi="宋体" w:cs="宋体"/>
          <w:sz w:val="28"/>
          <w:szCs w:val="28"/>
          <w:highlight w:val="none"/>
          <w:lang w:val="en-US" w:eastAsia="zh-CN"/>
        </w:rPr>
        <w:t>9.</w:t>
      </w:r>
      <w:r>
        <w:rPr>
          <w:rFonts w:hint="eastAsia" w:ascii="宋体" w:hAnsi="宋体" w:cs="宋体"/>
          <w:sz w:val="28"/>
          <w:szCs w:val="28"/>
          <w:highlight w:val="none"/>
        </w:rPr>
        <w:t>安全生产</w:t>
      </w:r>
      <w:r>
        <w:rPr>
          <w:rFonts w:hint="eastAsia" w:ascii="宋体" w:hAnsi="宋体" w:cs="宋体"/>
          <w:sz w:val="28"/>
          <w:szCs w:val="28"/>
          <w:highlight w:val="none"/>
          <w:lang w:eastAsia="zh-CN"/>
        </w:rPr>
        <w:t>保证措施</w:t>
      </w:r>
      <w:r>
        <w:rPr>
          <w:rFonts w:hint="eastAsia" w:ascii="宋体" w:hAnsi="宋体" w:cs="宋体"/>
          <w:sz w:val="28"/>
          <w:szCs w:val="28"/>
          <w:highlight w:val="none"/>
          <w:lang w:eastAsia="zh-CN"/>
        </w:rPr>
        <w:tab/>
      </w:r>
    </w:p>
    <w:p>
      <w:pPr>
        <w:adjustRightInd w:val="0"/>
        <w:snapToGrid w:val="0"/>
        <w:spacing w:line="480" w:lineRule="auto"/>
        <w:ind w:left="501" w:hanging="501" w:hangingChars="179"/>
        <w:rPr>
          <w:rFonts w:hint="default" w:ascii="宋体" w:hAnsi="宋体" w:cs="宋体"/>
          <w:sz w:val="28"/>
          <w:szCs w:val="28"/>
          <w:highlight w:val="none"/>
          <w:lang w:val="en-US" w:eastAsia="zh-CN"/>
        </w:rPr>
      </w:pPr>
      <w:r>
        <w:rPr>
          <w:rFonts w:hint="eastAsia" w:ascii="宋体" w:hAnsi="宋体" w:cs="宋体"/>
          <w:sz w:val="28"/>
          <w:szCs w:val="28"/>
          <w:highlight w:val="none"/>
          <w:lang w:val="en-US" w:eastAsia="zh-CN"/>
        </w:rPr>
        <w:t>10.</w:t>
      </w:r>
      <w:r>
        <w:rPr>
          <w:rFonts w:hint="eastAsia" w:ascii="宋体" w:hAnsi="宋体" w:cs="宋体"/>
          <w:sz w:val="28"/>
          <w:szCs w:val="28"/>
          <w:highlight w:val="none"/>
        </w:rPr>
        <w:t>突发事件应急预案</w:t>
      </w:r>
    </w:p>
    <w:p>
      <w:pPr>
        <w:tabs>
          <w:tab w:val="left" w:pos="7740"/>
        </w:tabs>
        <w:adjustRightInd w:val="0"/>
        <w:snapToGrid w:val="0"/>
        <w:spacing w:line="480" w:lineRule="auto"/>
        <w:rPr>
          <w:rFonts w:hint="eastAsia" w:ascii="宋体" w:hAnsi="宋体" w:cs="宋体"/>
          <w:sz w:val="28"/>
          <w:szCs w:val="28"/>
          <w:highlight w:val="none"/>
        </w:rPr>
      </w:pPr>
      <w:r>
        <w:rPr>
          <w:rFonts w:hint="eastAsia" w:ascii="宋体" w:hAnsi="宋体" w:cs="宋体"/>
          <w:sz w:val="28"/>
          <w:szCs w:val="28"/>
          <w:highlight w:val="none"/>
          <w:lang w:val="en-US" w:eastAsia="zh-CN"/>
        </w:rPr>
        <w:t>11</w:t>
      </w:r>
      <w:r>
        <w:rPr>
          <w:rFonts w:hint="eastAsia" w:ascii="宋体" w:hAnsi="宋体" w:cs="宋体"/>
          <w:sz w:val="28"/>
          <w:szCs w:val="28"/>
          <w:highlight w:val="none"/>
        </w:rPr>
        <w:t>.供应商认为对投标有利的其他资料。</w:t>
      </w:r>
    </w:p>
    <w:p>
      <w:pPr>
        <w:tabs>
          <w:tab w:val="left" w:pos="7740"/>
        </w:tabs>
        <w:adjustRightInd w:val="0"/>
        <w:snapToGrid w:val="0"/>
        <w:spacing w:line="300" w:lineRule="auto"/>
        <w:rPr>
          <w:rFonts w:hint="eastAsia" w:ascii="宋体" w:hAnsi="宋体" w:cs="宋体"/>
          <w:sz w:val="28"/>
          <w:szCs w:val="28"/>
          <w:highlight w:val="none"/>
        </w:rPr>
      </w:pPr>
    </w:p>
    <w:p>
      <w:pPr>
        <w:tabs>
          <w:tab w:val="left" w:pos="7740"/>
        </w:tabs>
        <w:adjustRightInd w:val="0"/>
        <w:snapToGrid w:val="0"/>
        <w:spacing w:line="300" w:lineRule="auto"/>
        <w:rPr>
          <w:rFonts w:hint="eastAsia" w:ascii="宋体" w:hAnsi="宋体" w:cs="宋体"/>
          <w:sz w:val="28"/>
          <w:szCs w:val="28"/>
          <w:highlight w:val="none"/>
        </w:rPr>
      </w:pPr>
    </w:p>
    <w:p>
      <w:pPr>
        <w:tabs>
          <w:tab w:val="left" w:pos="7740"/>
        </w:tabs>
        <w:adjustRightInd w:val="0"/>
        <w:snapToGrid w:val="0"/>
        <w:spacing w:line="300" w:lineRule="auto"/>
        <w:rPr>
          <w:rFonts w:hint="eastAsia" w:ascii="宋体" w:hAnsi="宋体" w:cs="宋体"/>
          <w:sz w:val="28"/>
          <w:szCs w:val="28"/>
          <w:highlight w:val="none"/>
        </w:rPr>
      </w:pPr>
    </w:p>
    <w:p>
      <w:pPr>
        <w:tabs>
          <w:tab w:val="left" w:pos="7740"/>
        </w:tabs>
        <w:adjustRightInd w:val="0"/>
        <w:snapToGrid w:val="0"/>
        <w:spacing w:before="240" w:line="300" w:lineRule="auto"/>
        <w:rPr>
          <w:rFonts w:hint="eastAsia" w:ascii="宋体" w:hAnsi="宋体" w:cs="宋体"/>
          <w:sz w:val="28"/>
          <w:highlight w:val="none"/>
        </w:rPr>
      </w:pPr>
      <w:r>
        <w:rPr>
          <w:rFonts w:hint="eastAsia" w:ascii="宋体" w:hAnsi="宋体" w:cs="宋体"/>
          <w:sz w:val="28"/>
          <w:highlight w:val="none"/>
        </w:rPr>
        <w:t>法定代表人（或</w:t>
      </w:r>
      <w:r>
        <w:rPr>
          <w:rFonts w:hint="eastAsia" w:ascii="宋体" w:hAnsi="宋体" w:cs="宋体"/>
          <w:sz w:val="28"/>
          <w:szCs w:val="28"/>
          <w:highlight w:val="none"/>
        </w:rPr>
        <w:t>法定代表人</w:t>
      </w:r>
      <w:r>
        <w:rPr>
          <w:rFonts w:hint="eastAsia" w:ascii="宋体" w:hAnsi="宋体" w:cs="宋体"/>
          <w:sz w:val="28"/>
          <w:highlight w:val="none"/>
        </w:rPr>
        <w:t>授权代表）签字：</w:t>
      </w:r>
      <w:r>
        <w:rPr>
          <w:rFonts w:hint="eastAsia" w:ascii="宋体" w:hAnsi="宋体" w:cs="宋体"/>
          <w:sz w:val="28"/>
          <w:highlight w:val="none"/>
          <w:u w:val="single"/>
        </w:rPr>
        <w:t xml:space="preserve">                   </w:t>
      </w:r>
    </w:p>
    <w:p>
      <w:pPr>
        <w:tabs>
          <w:tab w:val="left" w:pos="7740"/>
        </w:tabs>
        <w:adjustRightInd w:val="0"/>
        <w:snapToGrid w:val="0"/>
        <w:spacing w:line="300" w:lineRule="auto"/>
        <w:rPr>
          <w:rFonts w:hint="eastAsia" w:ascii="宋体" w:hAnsi="宋体" w:cs="宋体"/>
          <w:sz w:val="28"/>
          <w:highlight w:val="none"/>
          <w:u w:val="single"/>
        </w:rPr>
      </w:pPr>
      <w:r>
        <w:rPr>
          <w:rFonts w:hint="eastAsia" w:ascii="宋体" w:hAnsi="宋体" w:cs="宋体"/>
          <w:sz w:val="28"/>
          <w:highlight w:val="none"/>
        </w:rPr>
        <w:t>响应供应商名称（盖公章）：</w:t>
      </w:r>
      <w:r>
        <w:rPr>
          <w:rFonts w:hint="eastAsia" w:ascii="宋体" w:hAnsi="宋体" w:cs="宋体"/>
          <w:sz w:val="28"/>
          <w:highlight w:val="none"/>
          <w:u w:val="single"/>
        </w:rPr>
        <w:t xml:space="preserve">                        </w:t>
      </w:r>
    </w:p>
    <w:p>
      <w:pPr>
        <w:tabs>
          <w:tab w:val="left" w:pos="7740"/>
        </w:tabs>
        <w:rPr>
          <w:rFonts w:hint="eastAsia" w:ascii="宋体" w:hAnsi="宋体" w:cs="宋体"/>
          <w:sz w:val="28"/>
          <w:szCs w:val="28"/>
          <w:highlight w:val="none"/>
        </w:rPr>
      </w:pPr>
      <w:r>
        <w:rPr>
          <w:rFonts w:hint="eastAsia" w:ascii="宋体" w:hAnsi="宋体" w:cs="宋体"/>
          <w:sz w:val="28"/>
          <w:highlight w:val="none"/>
        </w:rPr>
        <w:t>日期：   年   月   日</w:t>
      </w:r>
    </w:p>
    <w:p>
      <w:pPr>
        <w:adjustRightInd w:val="0"/>
        <w:snapToGrid w:val="0"/>
        <w:spacing w:line="360" w:lineRule="auto"/>
        <w:rPr>
          <w:rFonts w:hint="eastAsia" w:ascii="宋体" w:hAnsi="宋体" w:cs="宋体"/>
          <w:sz w:val="28"/>
          <w:szCs w:val="28"/>
          <w:highlight w:val="none"/>
        </w:rPr>
      </w:pPr>
    </w:p>
    <w:p>
      <w:pPr>
        <w:adjustRightInd w:val="0"/>
        <w:snapToGrid w:val="0"/>
        <w:spacing w:line="360" w:lineRule="auto"/>
        <w:rPr>
          <w:rFonts w:hint="eastAsia" w:ascii="宋体" w:hAnsi="宋体" w:cs="宋体"/>
          <w:sz w:val="28"/>
          <w:szCs w:val="28"/>
          <w:highlight w:val="none"/>
        </w:rPr>
      </w:pPr>
    </w:p>
    <w:p>
      <w:pPr>
        <w:spacing w:line="360" w:lineRule="auto"/>
        <w:rPr>
          <w:rFonts w:hint="eastAsia" w:ascii="宋体" w:hAnsi="宋体" w:cs="宋体"/>
          <w:highlight w:val="none"/>
        </w:rPr>
      </w:pPr>
      <w:bookmarkStart w:id="47" w:name="_Toc202819882"/>
      <w:bookmarkStart w:id="48" w:name="_Toc202254108"/>
      <w:bookmarkStart w:id="49" w:name="_Toc202820355"/>
      <w:bookmarkStart w:id="50" w:name="_Toc202251703"/>
      <w:bookmarkStart w:id="51" w:name="_Toc202252037"/>
      <w:bookmarkStart w:id="52" w:name="_Toc202817000"/>
      <w:bookmarkStart w:id="53" w:name="_Toc202251078"/>
      <w:bookmarkStart w:id="54" w:name="_Toc309140961"/>
    </w:p>
    <w:p>
      <w:pPr>
        <w:pStyle w:val="23"/>
        <w:tabs>
          <w:tab w:val="left" w:pos="5580"/>
          <w:tab w:val="left" w:pos="7740"/>
        </w:tabs>
        <w:spacing w:line="360" w:lineRule="auto"/>
        <w:ind w:left="-4" w:leftChars="-32" w:hanging="63" w:hangingChars="30"/>
        <w:jc w:val="center"/>
        <w:rPr>
          <w:rFonts w:hint="eastAsia" w:hAnsi="宋体" w:cs="宋体"/>
          <w:highlight w:val="none"/>
        </w:rPr>
      </w:pPr>
      <w:r>
        <w:rPr>
          <w:rFonts w:hint="eastAsia" w:hAnsi="宋体" w:cs="宋体"/>
          <w:highlight w:val="none"/>
        </w:rPr>
        <w:br w:type="page"/>
      </w:r>
      <w:bookmarkStart w:id="55" w:name="_Toc484528201"/>
      <w:r>
        <w:rPr>
          <w:rFonts w:hint="eastAsia" w:hAnsi="宋体" w:cs="宋体"/>
          <w:b/>
          <w:bCs/>
          <w:sz w:val="32"/>
          <w:szCs w:val="32"/>
          <w:highlight w:val="none"/>
        </w:rPr>
        <w:t>五、价格部分</w:t>
      </w:r>
      <w:bookmarkEnd w:id="47"/>
      <w:bookmarkEnd w:id="48"/>
      <w:bookmarkEnd w:id="49"/>
      <w:bookmarkEnd w:id="50"/>
      <w:bookmarkEnd w:id="51"/>
      <w:bookmarkEnd w:id="52"/>
      <w:bookmarkEnd w:id="53"/>
      <w:bookmarkEnd w:id="54"/>
      <w:bookmarkEnd w:id="55"/>
    </w:p>
    <w:p>
      <w:pPr>
        <w:adjustRightInd w:val="0"/>
        <w:snapToGrid w:val="0"/>
        <w:spacing w:line="360" w:lineRule="auto"/>
        <w:rPr>
          <w:rFonts w:hint="eastAsia" w:ascii="宋体" w:hAnsi="宋体" w:cs="宋体"/>
          <w:b/>
          <w:sz w:val="28"/>
          <w:szCs w:val="28"/>
          <w:highlight w:val="none"/>
        </w:rPr>
      </w:pPr>
      <w:r>
        <w:rPr>
          <w:rFonts w:hint="eastAsia" w:ascii="宋体" w:hAnsi="宋体" w:cs="宋体"/>
          <w:b/>
          <w:sz w:val="28"/>
          <w:szCs w:val="28"/>
          <w:highlight w:val="none"/>
        </w:rPr>
        <w:t>5.1报价一览表</w:t>
      </w:r>
    </w:p>
    <w:tbl>
      <w:tblPr>
        <w:tblStyle w:val="4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0"/>
        <w:gridCol w:w="7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atLeast"/>
          <w:jc w:val="center"/>
        </w:trPr>
        <w:tc>
          <w:tcPr>
            <w:tcW w:w="2190" w:type="dxa"/>
            <w:tcBorders>
              <w:bottom w:val="single" w:color="auto" w:sz="4" w:space="0"/>
            </w:tcBorders>
            <w:noWrap w:val="0"/>
            <w:vAlign w:val="center"/>
          </w:tcPr>
          <w:p>
            <w:pPr>
              <w:adjustRightInd w:val="0"/>
              <w:snapToGrid w:val="0"/>
              <w:jc w:val="center"/>
              <w:rPr>
                <w:rFonts w:hint="eastAsia" w:ascii="宋体" w:hAnsi="宋体" w:eastAsia="宋体" w:cs="宋体"/>
                <w:bCs/>
                <w:sz w:val="28"/>
                <w:szCs w:val="28"/>
                <w:highlight w:val="none"/>
              </w:rPr>
            </w:pPr>
            <w:r>
              <w:rPr>
                <w:rFonts w:hint="eastAsia" w:ascii="宋体" w:hAnsi="宋体" w:eastAsia="宋体" w:cs="宋体"/>
                <w:bCs/>
                <w:sz w:val="28"/>
                <w:szCs w:val="28"/>
                <w:highlight w:val="none"/>
              </w:rPr>
              <w:t>项目名称</w:t>
            </w:r>
          </w:p>
        </w:tc>
        <w:tc>
          <w:tcPr>
            <w:tcW w:w="7170" w:type="dxa"/>
            <w:tcBorders>
              <w:bottom w:val="single" w:color="auto" w:sz="4" w:space="0"/>
            </w:tcBorders>
            <w:noWrap w:val="0"/>
            <w:vAlign w:val="center"/>
          </w:tcPr>
          <w:p>
            <w:pPr>
              <w:adjustRightInd w:val="0"/>
              <w:snapToGrid w:val="0"/>
              <w:jc w:val="center"/>
              <w:rPr>
                <w:rFonts w:hint="eastAsia" w:ascii="宋体" w:hAnsi="宋体" w:eastAsia="宋体" w:cs="宋体"/>
                <w:color w:val="000000"/>
                <w:sz w:val="28"/>
                <w:szCs w:val="28"/>
                <w:highlight w:val="none"/>
                <w:lang w:eastAsia="zh-CN"/>
              </w:rPr>
            </w:pPr>
            <w:r>
              <w:rPr>
                <w:rFonts w:hint="eastAsia" w:ascii="宋体" w:hAnsi="宋体" w:cs="宋体"/>
                <w:color w:val="000000"/>
                <w:sz w:val="28"/>
                <w:szCs w:val="28"/>
                <w:highlight w:val="none"/>
                <w:lang w:eastAsia="zh-CN"/>
              </w:rPr>
              <w:t>南方医科大学第七附属医院</w:t>
            </w:r>
            <w:r>
              <w:rPr>
                <w:rFonts w:hint="eastAsia" w:ascii="宋体" w:hAnsi="宋体" w:eastAsia="宋体" w:cs="宋体"/>
                <w:color w:val="000000"/>
                <w:sz w:val="28"/>
                <w:szCs w:val="28"/>
                <w:highlight w:val="none"/>
                <w:lang w:eastAsia="zh-CN"/>
              </w:rPr>
              <w:t>（和顺院区）建筑物抗震及安全性鉴定项目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2190" w:type="dxa"/>
            <w:tcBorders>
              <w:bottom w:val="single" w:color="auto" w:sz="4" w:space="0"/>
            </w:tcBorders>
            <w:noWrap w:val="0"/>
            <w:vAlign w:val="center"/>
          </w:tcPr>
          <w:p>
            <w:pPr>
              <w:adjustRightInd w:val="0"/>
              <w:snapToGrid w:val="0"/>
              <w:jc w:val="center"/>
              <w:rPr>
                <w:rFonts w:hint="eastAsia" w:ascii="宋体" w:hAnsi="宋体" w:eastAsia="宋体" w:cs="宋体"/>
                <w:bCs/>
                <w:sz w:val="28"/>
                <w:szCs w:val="28"/>
                <w:highlight w:val="none"/>
              </w:rPr>
            </w:pPr>
            <w:r>
              <w:rPr>
                <w:rFonts w:hint="eastAsia" w:ascii="宋体" w:hAnsi="宋体" w:eastAsia="宋体" w:cs="宋体"/>
                <w:bCs/>
                <w:sz w:val="28"/>
                <w:szCs w:val="28"/>
                <w:highlight w:val="none"/>
              </w:rPr>
              <w:t>项目编号</w:t>
            </w:r>
          </w:p>
        </w:tc>
        <w:tc>
          <w:tcPr>
            <w:tcW w:w="7170" w:type="dxa"/>
            <w:tcBorders>
              <w:bottom w:val="single" w:color="auto" w:sz="4" w:space="0"/>
            </w:tcBorders>
            <w:noWrap w:val="0"/>
            <w:vAlign w:val="center"/>
          </w:tcPr>
          <w:p>
            <w:pPr>
              <w:adjustRightInd w:val="0"/>
              <w:snapToGrid w:val="0"/>
              <w:jc w:val="center"/>
              <w:rPr>
                <w:rFonts w:hint="eastAsia" w:ascii="宋体" w:hAnsi="宋体" w:eastAsia="宋体" w:cs="宋体"/>
                <w:color w:val="000000"/>
                <w:sz w:val="28"/>
                <w:szCs w:val="28"/>
                <w:highlight w:val="none"/>
                <w:lang w:eastAsia="zh-CN"/>
              </w:rPr>
            </w:pPr>
            <w:r>
              <w:rPr>
                <w:rFonts w:hint="eastAsia" w:ascii="宋体" w:hAnsi="宋体" w:eastAsia="宋体" w:cs="宋体"/>
                <w:color w:val="000000"/>
                <w:sz w:val="28"/>
                <w:szCs w:val="28"/>
                <w:highlight w:val="none"/>
                <w:lang w:eastAsia="zh-CN"/>
              </w:rPr>
              <w:t>NHYYCG2021005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2190" w:type="dxa"/>
            <w:tcBorders>
              <w:bottom w:val="single" w:color="auto" w:sz="2" w:space="0"/>
            </w:tcBorders>
            <w:noWrap w:val="0"/>
            <w:vAlign w:val="center"/>
          </w:tcPr>
          <w:p>
            <w:pPr>
              <w:jc w:val="center"/>
              <w:rPr>
                <w:rFonts w:hint="eastAsia" w:ascii="宋体" w:hAnsi="宋体" w:eastAsia="宋体" w:cs="宋体"/>
                <w:bCs/>
                <w:sz w:val="28"/>
                <w:szCs w:val="28"/>
                <w:highlight w:val="none"/>
              </w:rPr>
            </w:pPr>
            <w:r>
              <w:rPr>
                <w:rFonts w:hint="eastAsia" w:ascii="宋体" w:hAnsi="宋体" w:eastAsia="宋体" w:cs="宋体"/>
                <w:bCs/>
                <w:sz w:val="28"/>
                <w:szCs w:val="28"/>
                <w:highlight w:val="none"/>
              </w:rPr>
              <w:t>总报价</w:t>
            </w:r>
          </w:p>
        </w:tc>
        <w:tc>
          <w:tcPr>
            <w:tcW w:w="7170" w:type="dxa"/>
            <w:tcBorders>
              <w:bottom w:val="single" w:color="auto" w:sz="2" w:space="0"/>
            </w:tcBorders>
            <w:noWrap w:val="0"/>
            <w:vAlign w:val="center"/>
          </w:tcPr>
          <w:p>
            <w:pPr>
              <w:spacing w:before="120" w:beforeLines="50" w:line="360" w:lineRule="auto"/>
              <w:ind w:firstLine="840" w:firstLineChars="300"/>
              <w:rPr>
                <w:rFonts w:hint="eastAsia" w:ascii="宋体" w:hAnsi="宋体" w:eastAsia="宋体" w:cs="宋体"/>
                <w:bCs/>
                <w:sz w:val="28"/>
                <w:szCs w:val="28"/>
                <w:highlight w:val="none"/>
              </w:rPr>
            </w:pPr>
            <w:r>
              <w:rPr>
                <w:rFonts w:hint="eastAsia" w:ascii="宋体" w:hAnsi="宋体" w:eastAsia="宋体" w:cs="宋体"/>
                <w:bCs/>
                <w:sz w:val="28"/>
                <w:szCs w:val="28"/>
                <w:highlight w:val="none"/>
              </w:rPr>
              <w:t>大写：人民币</w:t>
            </w:r>
            <w:r>
              <w:rPr>
                <w:rFonts w:hint="eastAsia" w:ascii="宋体" w:hAnsi="宋体" w:eastAsia="宋体" w:cs="宋体"/>
                <w:bCs/>
                <w:sz w:val="28"/>
                <w:szCs w:val="28"/>
                <w:highlight w:val="none"/>
                <w:u w:val="single"/>
              </w:rPr>
              <w:t xml:space="preserve">                    </w:t>
            </w:r>
            <w:r>
              <w:rPr>
                <w:rFonts w:hint="eastAsia" w:ascii="宋体" w:hAnsi="宋体" w:eastAsia="宋体" w:cs="宋体"/>
                <w:bCs/>
                <w:sz w:val="28"/>
                <w:szCs w:val="28"/>
                <w:highlight w:val="none"/>
              </w:rPr>
              <w:t>元整</w:t>
            </w:r>
          </w:p>
          <w:p>
            <w:pPr>
              <w:spacing w:line="324" w:lineRule="auto"/>
              <w:ind w:firstLine="840" w:firstLineChars="300"/>
              <w:rPr>
                <w:rFonts w:hint="eastAsia" w:ascii="宋体" w:hAnsi="宋体" w:eastAsia="宋体" w:cs="宋体"/>
                <w:bCs/>
                <w:sz w:val="28"/>
                <w:szCs w:val="28"/>
                <w:highlight w:val="none"/>
              </w:rPr>
            </w:pPr>
            <w:r>
              <w:rPr>
                <w:rFonts w:hint="eastAsia" w:ascii="宋体" w:hAnsi="宋体" w:eastAsia="宋体" w:cs="宋体"/>
                <w:bCs/>
                <w:sz w:val="28"/>
                <w:szCs w:val="28"/>
                <w:highlight w:val="none"/>
              </w:rPr>
              <w:t>小写：￥</w:t>
            </w:r>
            <w:r>
              <w:rPr>
                <w:rFonts w:hint="eastAsia" w:ascii="宋体" w:hAnsi="宋体" w:eastAsia="宋体" w:cs="宋体"/>
                <w:bCs/>
                <w:sz w:val="28"/>
                <w:szCs w:val="28"/>
                <w:highlight w:val="none"/>
                <w:u w:val="single"/>
              </w:rPr>
              <w:t xml:space="preserve">                       </w:t>
            </w:r>
            <w:r>
              <w:rPr>
                <w:rFonts w:hint="eastAsia" w:ascii="宋体" w:hAnsi="宋体" w:eastAsia="宋体" w:cs="宋体"/>
                <w:bCs/>
                <w:sz w:val="28"/>
                <w:szCs w:val="28"/>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jc w:val="center"/>
        </w:trPr>
        <w:tc>
          <w:tcPr>
            <w:tcW w:w="2190" w:type="dxa"/>
            <w:tcBorders>
              <w:bottom w:val="single" w:color="auto" w:sz="2" w:space="0"/>
            </w:tcBorders>
            <w:noWrap w:val="0"/>
            <w:vAlign w:val="center"/>
          </w:tcPr>
          <w:p>
            <w:pPr>
              <w:jc w:val="center"/>
              <w:rPr>
                <w:rFonts w:hint="eastAsia" w:ascii="宋体" w:hAnsi="宋体" w:eastAsia="宋体" w:cs="宋体"/>
                <w:bCs/>
                <w:sz w:val="28"/>
                <w:szCs w:val="28"/>
                <w:highlight w:val="none"/>
              </w:rPr>
            </w:pPr>
            <w:r>
              <w:rPr>
                <w:rFonts w:hint="eastAsia" w:ascii="宋体" w:hAnsi="宋体" w:cs="宋体"/>
                <w:sz w:val="28"/>
                <w:szCs w:val="28"/>
                <w:highlight w:val="none"/>
                <w:lang w:eastAsia="zh-CN"/>
              </w:rPr>
              <w:t>完成</w:t>
            </w:r>
            <w:r>
              <w:rPr>
                <w:rFonts w:hint="eastAsia" w:ascii="宋体" w:hAnsi="宋体" w:eastAsia="宋体" w:cs="宋体"/>
                <w:sz w:val="28"/>
                <w:szCs w:val="28"/>
                <w:highlight w:val="none"/>
              </w:rPr>
              <w:t>期</w:t>
            </w:r>
          </w:p>
        </w:tc>
        <w:tc>
          <w:tcPr>
            <w:tcW w:w="7170" w:type="dxa"/>
            <w:tcBorders>
              <w:bottom w:val="single" w:color="auto" w:sz="2" w:space="0"/>
            </w:tcBorders>
            <w:noWrap w:val="0"/>
            <w:vAlign w:val="center"/>
          </w:tcPr>
          <w:p>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shd w:val="clear" w:color="auto"/>
              </w:rPr>
              <w:t>自合同签订生效之日起30</w:t>
            </w:r>
            <w:r>
              <w:rPr>
                <w:rFonts w:hint="eastAsia" w:ascii="宋体" w:hAnsi="宋体" w:cs="宋体"/>
                <w:sz w:val="28"/>
                <w:szCs w:val="28"/>
                <w:highlight w:val="none"/>
                <w:shd w:val="clear" w:color="auto"/>
                <w:lang w:eastAsia="zh-CN"/>
              </w:rPr>
              <w:t>个</w:t>
            </w:r>
            <w:r>
              <w:rPr>
                <w:rFonts w:hint="eastAsia" w:ascii="宋体" w:hAnsi="宋体" w:eastAsia="宋体" w:cs="宋体"/>
                <w:sz w:val="28"/>
                <w:szCs w:val="28"/>
                <w:highlight w:val="none"/>
                <w:shd w:val="clear" w:color="auto"/>
              </w:rPr>
              <w:t>日历天</w:t>
            </w:r>
          </w:p>
        </w:tc>
      </w:tr>
    </w:tbl>
    <w:p>
      <w:pPr>
        <w:adjustRightInd w:val="0"/>
        <w:snapToGrid w:val="0"/>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t>注：</w:t>
      </w:r>
    </w:p>
    <w:p>
      <w:pPr>
        <w:tabs>
          <w:tab w:val="left" w:pos="7740"/>
        </w:tabs>
        <w:spacing w:line="360" w:lineRule="auto"/>
        <w:ind w:firstLine="560" w:firstLineChars="200"/>
        <w:rPr>
          <w:rFonts w:hint="eastAsia" w:ascii="宋体" w:hAnsi="宋体" w:eastAsia="宋体" w:cs="宋体"/>
          <w:sz w:val="28"/>
          <w:highlight w:val="none"/>
        </w:rPr>
      </w:pPr>
      <w:r>
        <w:rPr>
          <w:rFonts w:hint="eastAsia" w:ascii="宋体" w:hAnsi="宋体" w:eastAsia="宋体" w:cs="宋体"/>
          <w:sz w:val="28"/>
          <w:highlight w:val="none"/>
        </w:rPr>
        <w:t>1.响应供应商须按要求填写所有信息，不得随意更改本表格式。</w:t>
      </w:r>
    </w:p>
    <w:p>
      <w:pPr>
        <w:tabs>
          <w:tab w:val="left" w:pos="7740"/>
        </w:tabs>
        <w:spacing w:line="360" w:lineRule="auto"/>
        <w:ind w:left="841" w:leftChars="267" w:hanging="280" w:hangingChars="100"/>
        <w:rPr>
          <w:rFonts w:hint="eastAsia" w:ascii="宋体" w:hAnsi="宋体" w:eastAsia="宋体" w:cs="宋体"/>
          <w:sz w:val="28"/>
          <w:highlight w:val="none"/>
        </w:rPr>
      </w:pPr>
      <w:r>
        <w:rPr>
          <w:rFonts w:hint="eastAsia" w:ascii="宋体" w:hAnsi="宋体" w:eastAsia="宋体" w:cs="宋体"/>
          <w:sz w:val="28"/>
          <w:highlight w:val="none"/>
        </w:rPr>
        <w:t>2.所有价格均应予人民币报价，金额单位为元。</w:t>
      </w:r>
    </w:p>
    <w:p>
      <w:pPr>
        <w:tabs>
          <w:tab w:val="left" w:pos="7740"/>
        </w:tabs>
        <w:spacing w:line="360" w:lineRule="auto"/>
        <w:ind w:left="841" w:leftChars="267" w:hanging="280" w:hangingChars="100"/>
        <w:rPr>
          <w:rFonts w:hint="eastAsia" w:ascii="宋体" w:hAnsi="宋体" w:eastAsia="宋体" w:cs="宋体"/>
          <w:sz w:val="28"/>
          <w:highlight w:val="none"/>
        </w:rPr>
      </w:pPr>
      <w:r>
        <w:rPr>
          <w:rFonts w:hint="eastAsia" w:ascii="宋体" w:hAnsi="宋体" w:eastAsia="宋体" w:cs="宋体"/>
          <w:sz w:val="28"/>
          <w:highlight w:val="none"/>
        </w:rPr>
        <w:t>3.报价表述限于选用中文大写或阿拉伯数字小写，均已核定准确无误。</w:t>
      </w:r>
    </w:p>
    <w:p>
      <w:pPr>
        <w:tabs>
          <w:tab w:val="left" w:pos="7740"/>
        </w:tabs>
        <w:spacing w:line="360" w:lineRule="auto"/>
        <w:ind w:left="841" w:leftChars="267" w:hanging="280" w:hangingChars="100"/>
        <w:rPr>
          <w:rFonts w:hint="eastAsia" w:ascii="宋体" w:hAnsi="宋体" w:eastAsia="宋体" w:cs="宋体"/>
          <w:sz w:val="28"/>
          <w:highlight w:val="none"/>
        </w:rPr>
      </w:pPr>
      <w:r>
        <w:rPr>
          <w:rFonts w:hint="eastAsia" w:ascii="宋体" w:hAnsi="宋体" w:eastAsia="宋体" w:cs="宋体"/>
          <w:sz w:val="28"/>
          <w:highlight w:val="none"/>
        </w:rPr>
        <w:t>4.</w:t>
      </w:r>
      <w:r>
        <w:rPr>
          <w:rFonts w:hint="eastAsia" w:ascii="宋体" w:hAnsi="宋体" w:cs="仿宋"/>
          <w:sz w:val="28"/>
          <w:highlight w:val="none"/>
        </w:rPr>
        <w:t>本表所涉及的完成期属于实质性条款，未能响应谈判文件要求者将作无效投标处理。</w:t>
      </w:r>
    </w:p>
    <w:p>
      <w:pPr>
        <w:tabs>
          <w:tab w:val="left" w:pos="7740"/>
        </w:tabs>
        <w:spacing w:line="360" w:lineRule="auto"/>
        <w:ind w:left="841" w:leftChars="267" w:hanging="280" w:hangingChars="100"/>
        <w:rPr>
          <w:rFonts w:hint="eastAsia" w:ascii="宋体" w:hAnsi="宋体" w:eastAsia="宋体" w:cs="宋体"/>
          <w:sz w:val="28"/>
          <w:highlight w:val="none"/>
        </w:rPr>
      </w:pPr>
      <w:r>
        <w:rPr>
          <w:rFonts w:hint="eastAsia" w:ascii="宋体" w:hAnsi="宋体" w:eastAsia="宋体" w:cs="宋体"/>
          <w:sz w:val="28"/>
          <w:highlight w:val="none"/>
        </w:rPr>
        <w:t>5.此表是</w:t>
      </w:r>
      <w:r>
        <w:rPr>
          <w:rFonts w:hint="eastAsia" w:ascii="宋体" w:hAnsi="宋体" w:cs="仿宋"/>
          <w:sz w:val="28"/>
          <w:highlight w:val="none"/>
        </w:rPr>
        <w:t>谈判</w:t>
      </w:r>
      <w:r>
        <w:rPr>
          <w:rFonts w:hint="eastAsia" w:ascii="宋体" w:hAnsi="宋体" w:cs="仿宋"/>
          <w:sz w:val="28"/>
          <w:highlight w:val="none"/>
          <w:lang w:eastAsia="zh-CN"/>
        </w:rPr>
        <w:t>响应</w:t>
      </w:r>
      <w:r>
        <w:rPr>
          <w:rFonts w:hint="eastAsia" w:ascii="宋体" w:hAnsi="宋体" w:eastAsia="宋体" w:cs="宋体"/>
          <w:sz w:val="28"/>
          <w:highlight w:val="none"/>
        </w:rPr>
        <w:t>文件的必要文件，是</w:t>
      </w:r>
      <w:r>
        <w:rPr>
          <w:rFonts w:hint="eastAsia" w:ascii="宋体" w:hAnsi="宋体" w:cs="仿宋"/>
          <w:sz w:val="28"/>
          <w:highlight w:val="none"/>
        </w:rPr>
        <w:t>谈判</w:t>
      </w:r>
      <w:r>
        <w:rPr>
          <w:rFonts w:hint="eastAsia" w:ascii="宋体" w:hAnsi="宋体" w:cs="仿宋"/>
          <w:sz w:val="28"/>
          <w:highlight w:val="none"/>
          <w:lang w:eastAsia="zh-CN"/>
        </w:rPr>
        <w:t>响应</w:t>
      </w:r>
      <w:r>
        <w:rPr>
          <w:rFonts w:hint="eastAsia" w:ascii="宋体" w:hAnsi="宋体" w:eastAsia="宋体" w:cs="宋体"/>
          <w:sz w:val="28"/>
          <w:highlight w:val="none"/>
        </w:rPr>
        <w:t>文件的组成部分。</w:t>
      </w:r>
    </w:p>
    <w:p>
      <w:pPr>
        <w:tabs>
          <w:tab w:val="left" w:pos="7740"/>
        </w:tabs>
        <w:spacing w:line="360" w:lineRule="auto"/>
        <w:ind w:firstLine="562" w:firstLineChars="200"/>
        <w:rPr>
          <w:rFonts w:ascii="宋体" w:hAnsi="宋体" w:cs="仿宋"/>
          <w:b/>
          <w:bCs/>
          <w:sz w:val="28"/>
          <w:highlight w:val="none"/>
        </w:rPr>
      </w:pPr>
    </w:p>
    <w:p>
      <w:pPr>
        <w:spacing w:line="20" w:lineRule="exact"/>
        <w:rPr>
          <w:rFonts w:hint="eastAsia"/>
          <w:highlight w:val="none"/>
        </w:rPr>
      </w:pPr>
    </w:p>
    <w:sectPr>
      <w:headerReference r:id="rId6" w:type="default"/>
      <w:footerReference r:id="rId7" w:type="default"/>
      <w:pgSz w:w="11907" w:h="16840"/>
      <w:pgMar w:top="1247" w:right="1287" w:bottom="777" w:left="1440" w:header="851" w:footer="567"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monospace">
    <w:altName w:val="Segoe Print"/>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54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Fonts w:hint="eastAsia"/>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420"/>
        </w:tabs>
        <w:ind w:left="420" w:hanging="420"/>
      </w:pPr>
      <w:rPr>
        <w:rFonts w:hint="eastAsia"/>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multilevel"/>
    <w:tmpl w:val="00000002"/>
    <w:lvl w:ilvl="0" w:tentative="0">
      <w:start w:val="1"/>
      <w:numFmt w:val="decimal"/>
      <w:lvlText w:val="%1）"/>
      <w:lvlJc w:val="left"/>
      <w:pPr>
        <w:tabs>
          <w:tab w:val="left" w:pos="1110"/>
        </w:tabs>
        <w:ind w:left="1110" w:hanging="360"/>
      </w:pPr>
      <w:rPr>
        <w:rFonts w:hint="default" w:hAnsi="Times New Roman"/>
      </w:rPr>
    </w:lvl>
    <w:lvl w:ilvl="1" w:tentative="0">
      <w:start w:val="1"/>
      <w:numFmt w:val="decimal"/>
      <w:lvlText w:val="%2、"/>
      <w:lvlJc w:val="left"/>
      <w:pPr>
        <w:tabs>
          <w:tab w:val="left" w:pos="1530"/>
        </w:tabs>
        <w:ind w:left="1530" w:hanging="360"/>
      </w:pPr>
      <w:rPr>
        <w:rFonts w:hint="default" w:ascii="宋体" w:hAnsi="宋体"/>
        <w:color w:val="000000"/>
      </w:rPr>
    </w:lvl>
    <w:lvl w:ilvl="2" w:tentative="0">
      <w:start w:val="1"/>
      <w:numFmt w:val="lowerLetter"/>
      <w:lvlText w:val="%3."/>
      <w:lvlJc w:val="left"/>
      <w:pPr>
        <w:tabs>
          <w:tab w:val="left" w:pos="1950"/>
        </w:tabs>
        <w:ind w:left="1950" w:hanging="360"/>
      </w:pPr>
      <w:rPr>
        <w:rFonts w:hint="default"/>
      </w:rPr>
    </w:lvl>
    <w:lvl w:ilvl="3" w:tentative="0">
      <w:start w:val="8"/>
      <w:numFmt w:val="japaneseCounting"/>
      <w:lvlText w:val="%4、"/>
      <w:lvlJc w:val="left"/>
      <w:pPr>
        <w:tabs>
          <w:tab w:val="left" w:pos="2730"/>
        </w:tabs>
        <w:ind w:left="2730" w:hanging="720"/>
      </w:pPr>
      <w:rPr>
        <w:rFonts w:hint="default"/>
      </w:rPr>
    </w:lvl>
    <w:lvl w:ilvl="4" w:tentative="0">
      <w:start w:val="1"/>
      <w:numFmt w:val="lowerLetter"/>
      <w:lvlText w:val="%5)"/>
      <w:lvlJc w:val="left"/>
      <w:pPr>
        <w:tabs>
          <w:tab w:val="left" w:pos="2850"/>
        </w:tabs>
        <w:ind w:left="2850" w:hanging="420"/>
      </w:pPr>
    </w:lvl>
    <w:lvl w:ilvl="5" w:tentative="0">
      <w:start w:val="1"/>
      <w:numFmt w:val="lowerRoman"/>
      <w:lvlText w:val="%6."/>
      <w:lvlJc w:val="right"/>
      <w:pPr>
        <w:tabs>
          <w:tab w:val="left" w:pos="3270"/>
        </w:tabs>
        <w:ind w:left="3270" w:hanging="420"/>
      </w:pPr>
    </w:lvl>
    <w:lvl w:ilvl="6" w:tentative="0">
      <w:start w:val="1"/>
      <w:numFmt w:val="decimal"/>
      <w:lvlText w:val="%7."/>
      <w:lvlJc w:val="left"/>
      <w:pPr>
        <w:tabs>
          <w:tab w:val="left" w:pos="3690"/>
        </w:tabs>
        <w:ind w:left="3690" w:hanging="420"/>
      </w:pPr>
    </w:lvl>
    <w:lvl w:ilvl="7" w:tentative="0">
      <w:start w:val="1"/>
      <w:numFmt w:val="lowerLetter"/>
      <w:lvlText w:val="%8)"/>
      <w:lvlJc w:val="left"/>
      <w:pPr>
        <w:tabs>
          <w:tab w:val="left" w:pos="4110"/>
        </w:tabs>
        <w:ind w:left="4110" w:hanging="420"/>
      </w:pPr>
    </w:lvl>
    <w:lvl w:ilvl="8" w:tentative="0">
      <w:start w:val="1"/>
      <w:numFmt w:val="lowerRoman"/>
      <w:lvlText w:val="%9."/>
      <w:lvlJc w:val="right"/>
      <w:pPr>
        <w:tabs>
          <w:tab w:val="left" w:pos="4530"/>
        </w:tabs>
        <w:ind w:left="4530" w:hanging="420"/>
      </w:pPr>
    </w:lvl>
  </w:abstractNum>
  <w:abstractNum w:abstractNumId="2">
    <w:nsid w:val="00000003"/>
    <w:multiLevelType w:val="multilevel"/>
    <w:tmpl w:val="00000003"/>
    <w:lvl w:ilvl="0" w:tentative="0">
      <w:start w:val="1"/>
      <w:numFmt w:val="decimal"/>
      <w:lvlText w:val="%1)"/>
      <w:lvlJc w:val="left"/>
      <w:pPr>
        <w:tabs>
          <w:tab w:val="left" w:pos="1320"/>
        </w:tabs>
        <w:ind w:left="1320" w:hanging="420"/>
      </w:pPr>
      <w:rPr>
        <w:rFonts w:hint="eastAsia"/>
      </w:rPr>
    </w:lvl>
    <w:lvl w:ilvl="1" w:tentative="0">
      <w:start w:val="1"/>
      <w:numFmt w:val="lowerLetter"/>
      <w:lvlText w:val="%2)"/>
      <w:lvlJc w:val="left"/>
      <w:pPr>
        <w:tabs>
          <w:tab w:val="left" w:pos="1425"/>
        </w:tabs>
        <w:ind w:left="1425" w:hanging="420"/>
      </w:pPr>
    </w:lvl>
    <w:lvl w:ilvl="2" w:tentative="0">
      <w:start w:val="1"/>
      <w:numFmt w:val="lowerRoman"/>
      <w:lvlText w:val="%3."/>
      <w:lvlJc w:val="right"/>
      <w:pPr>
        <w:tabs>
          <w:tab w:val="left" w:pos="1845"/>
        </w:tabs>
        <w:ind w:left="1845" w:hanging="420"/>
      </w:pPr>
    </w:lvl>
    <w:lvl w:ilvl="3" w:tentative="0">
      <w:start w:val="1"/>
      <w:numFmt w:val="decimal"/>
      <w:lvlText w:val="%4."/>
      <w:lvlJc w:val="left"/>
      <w:pPr>
        <w:tabs>
          <w:tab w:val="left" w:pos="2265"/>
        </w:tabs>
        <w:ind w:left="2265" w:hanging="420"/>
      </w:pPr>
    </w:lvl>
    <w:lvl w:ilvl="4" w:tentative="0">
      <w:start w:val="1"/>
      <w:numFmt w:val="lowerLetter"/>
      <w:lvlText w:val="%5)"/>
      <w:lvlJc w:val="left"/>
      <w:pPr>
        <w:tabs>
          <w:tab w:val="left" w:pos="2685"/>
        </w:tabs>
        <w:ind w:left="2685" w:hanging="420"/>
      </w:pPr>
    </w:lvl>
    <w:lvl w:ilvl="5" w:tentative="0">
      <w:start w:val="1"/>
      <w:numFmt w:val="lowerRoman"/>
      <w:lvlText w:val="%6."/>
      <w:lvlJc w:val="right"/>
      <w:pPr>
        <w:tabs>
          <w:tab w:val="left" w:pos="3105"/>
        </w:tabs>
        <w:ind w:left="3105" w:hanging="420"/>
      </w:pPr>
    </w:lvl>
    <w:lvl w:ilvl="6" w:tentative="0">
      <w:start w:val="1"/>
      <w:numFmt w:val="decimal"/>
      <w:lvlText w:val="%7."/>
      <w:lvlJc w:val="left"/>
      <w:pPr>
        <w:tabs>
          <w:tab w:val="left" w:pos="3525"/>
        </w:tabs>
        <w:ind w:left="3525" w:hanging="420"/>
      </w:pPr>
    </w:lvl>
    <w:lvl w:ilvl="7" w:tentative="0">
      <w:start w:val="1"/>
      <w:numFmt w:val="lowerLetter"/>
      <w:lvlText w:val="%8)"/>
      <w:lvlJc w:val="left"/>
      <w:pPr>
        <w:tabs>
          <w:tab w:val="left" w:pos="3945"/>
        </w:tabs>
        <w:ind w:left="3945" w:hanging="420"/>
      </w:pPr>
    </w:lvl>
    <w:lvl w:ilvl="8" w:tentative="0">
      <w:start w:val="1"/>
      <w:numFmt w:val="lowerRoman"/>
      <w:lvlText w:val="%9."/>
      <w:lvlJc w:val="right"/>
      <w:pPr>
        <w:tabs>
          <w:tab w:val="left" w:pos="4365"/>
        </w:tabs>
        <w:ind w:left="4365" w:hanging="420"/>
      </w:pPr>
    </w:lvl>
  </w:abstractNum>
  <w:abstractNum w:abstractNumId="3">
    <w:nsid w:val="00000004"/>
    <w:multiLevelType w:val="multilevel"/>
    <w:tmpl w:val="00000004"/>
    <w:lvl w:ilvl="0" w:tentative="0">
      <w:start w:val="1"/>
      <w:numFmt w:val="japaneseCounting"/>
      <w:lvlText w:val="%1、"/>
      <w:lvlJc w:val="left"/>
      <w:pPr>
        <w:tabs>
          <w:tab w:val="left" w:pos="825"/>
        </w:tabs>
        <w:ind w:left="825" w:hanging="645"/>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15"/>
    <w:multiLevelType w:val="multilevel"/>
    <w:tmpl w:val="00000015"/>
    <w:lvl w:ilvl="0" w:tentative="0">
      <w:start w:val="1"/>
      <w:numFmt w:val="decimal"/>
      <w:lvlText w:val="%1)"/>
      <w:lvlJc w:val="left"/>
      <w:pPr>
        <w:tabs>
          <w:tab w:val="left" w:pos="1320"/>
        </w:tabs>
        <w:ind w:left="1320" w:hanging="420"/>
      </w:pPr>
      <w:rPr>
        <w:rFonts w:hint="eastAsia"/>
      </w:rPr>
    </w:lvl>
    <w:lvl w:ilvl="1" w:tentative="0">
      <w:start w:val="1"/>
      <w:numFmt w:val="lowerLetter"/>
      <w:lvlText w:val="%2)"/>
      <w:lvlJc w:val="left"/>
      <w:pPr>
        <w:tabs>
          <w:tab w:val="left" w:pos="1425"/>
        </w:tabs>
        <w:ind w:left="1425" w:hanging="420"/>
      </w:pPr>
    </w:lvl>
    <w:lvl w:ilvl="2" w:tentative="0">
      <w:start w:val="1"/>
      <w:numFmt w:val="lowerRoman"/>
      <w:lvlText w:val="%3."/>
      <w:lvlJc w:val="right"/>
      <w:pPr>
        <w:tabs>
          <w:tab w:val="left" w:pos="1845"/>
        </w:tabs>
        <w:ind w:left="1845" w:hanging="420"/>
      </w:pPr>
    </w:lvl>
    <w:lvl w:ilvl="3" w:tentative="0">
      <w:start w:val="1"/>
      <w:numFmt w:val="decimal"/>
      <w:lvlText w:val="%4."/>
      <w:lvlJc w:val="left"/>
      <w:pPr>
        <w:tabs>
          <w:tab w:val="left" w:pos="2265"/>
        </w:tabs>
        <w:ind w:left="2265" w:hanging="420"/>
      </w:pPr>
    </w:lvl>
    <w:lvl w:ilvl="4" w:tentative="0">
      <w:start w:val="1"/>
      <w:numFmt w:val="lowerLetter"/>
      <w:lvlText w:val="%5)"/>
      <w:lvlJc w:val="left"/>
      <w:pPr>
        <w:tabs>
          <w:tab w:val="left" w:pos="2685"/>
        </w:tabs>
        <w:ind w:left="2685" w:hanging="420"/>
      </w:pPr>
    </w:lvl>
    <w:lvl w:ilvl="5" w:tentative="0">
      <w:start w:val="1"/>
      <w:numFmt w:val="lowerRoman"/>
      <w:lvlText w:val="%6."/>
      <w:lvlJc w:val="right"/>
      <w:pPr>
        <w:tabs>
          <w:tab w:val="left" w:pos="3105"/>
        </w:tabs>
        <w:ind w:left="3105" w:hanging="420"/>
      </w:pPr>
    </w:lvl>
    <w:lvl w:ilvl="6" w:tentative="0">
      <w:start w:val="1"/>
      <w:numFmt w:val="decimal"/>
      <w:lvlText w:val="%7."/>
      <w:lvlJc w:val="left"/>
      <w:pPr>
        <w:tabs>
          <w:tab w:val="left" w:pos="3525"/>
        </w:tabs>
        <w:ind w:left="3525" w:hanging="420"/>
      </w:pPr>
    </w:lvl>
    <w:lvl w:ilvl="7" w:tentative="0">
      <w:start w:val="1"/>
      <w:numFmt w:val="lowerLetter"/>
      <w:lvlText w:val="%8)"/>
      <w:lvlJc w:val="left"/>
      <w:pPr>
        <w:tabs>
          <w:tab w:val="left" w:pos="3945"/>
        </w:tabs>
        <w:ind w:left="3945" w:hanging="420"/>
      </w:pPr>
    </w:lvl>
    <w:lvl w:ilvl="8" w:tentative="0">
      <w:start w:val="1"/>
      <w:numFmt w:val="lowerRoman"/>
      <w:lvlText w:val="%9."/>
      <w:lvlJc w:val="right"/>
      <w:pPr>
        <w:tabs>
          <w:tab w:val="left" w:pos="4365"/>
        </w:tabs>
        <w:ind w:left="4365" w:hanging="420"/>
      </w:pPr>
    </w:lvl>
  </w:abstractNum>
  <w:abstractNum w:abstractNumId="5">
    <w:nsid w:val="00000021"/>
    <w:multiLevelType w:val="multilevel"/>
    <w:tmpl w:val="00000021"/>
    <w:lvl w:ilvl="0" w:tentative="0">
      <w:start w:val="1"/>
      <w:numFmt w:val="decimal"/>
      <w:lvlText w:val="%1)"/>
      <w:lvlJc w:val="left"/>
      <w:pPr>
        <w:tabs>
          <w:tab w:val="left" w:pos="425"/>
        </w:tabs>
        <w:ind w:left="425" w:hanging="425"/>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2EFB0273"/>
    <w:multiLevelType w:val="multilevel"/>
    <w:tmpl w:val="2EFB0273"/>
    <w:lvl w:ilvl="0" w:tentative="0">
      <w:start w:val="1"/>
      <w:numFmt w:val="decimal"/>
      <w:lvlText w:val="(%1)"/>
      <w:lvlJc w:val="left"/>
      <w:pPr>
        <w:tabs>
          <w:tab w:val="left" w:pos="420"/>
        </w:tabs>
        <w:ind w:left="420" w:hanging="420"/>
      </w:pPr>
      <w:rPr>
        <w:rFonts w:hint="eastAsia" w:cs="Times New Roman"/>
      </w:rPr>
    </w:lvl>
    <w:lvl w:ilvl="1" w:tentative="0">
      <w:start w:val="1"/>
      <w:numFmt w:val="lowerLetter"/>
      <w:lvlText w:val="%2)"/>
      <w:lvlJc w:val="left"/>
      <w:pPr>
        <w:tabs>
          <w:tab w:val="left" w:pos="660"/>
        </w:tabs>
        <w:ind w:left="660" w:hanging="420"/>
      </w:pPr>
      <w:rPr>
        <w:rFonts w:cs="Times New Roman"/>
      </w:rPr>
    </w:lvl>
    <w:lvl w:ilvl="2" w:tentative="0">
      <w:start w:val="1"/>
      <w:numFmt w:val="lowerRoman"/>
      <w:lvlText w:val="%3."/>
      <w:lvlJc w:val="right"/>
      <w:pPr>
        <w:tabs>
          <w:tab w:val="left" w:pos="1080"/>
        </w:tabs>
        <w:ind w:left="1080" w:hanging="420"/>
      </w:pPr>
      <w:rPr>
        <w:rFonts w:cs="Times New Roman"/>
      </w:rPr>
    </w:lvl>
    <w:lvl w:ilvl="3" w:tentative="0">
      <w:start w:val="1"/>
      <w:numFmt w:val="decimal"/>
      <w:lvlText w:val="%4)"/>
      <w:lvlJc w:val="left"/>
      <w:pPr>
        <w:tabs>
          <w:tab w:val="left" w:pos="240"/>
        </w:tabs>
        <w:ind w:left="240" w:hanging="420"/>
      </w:pPr>
      <w:rPr>
        <w:rFonts w:hint="eastAsia" w:cs="Times New Roman"/>
      </w:rPr>
    </w:lvl>
    <w:lvl w:ilvl="4" w:tentative="0">
      <w:start w:val="1"/>
      <w:numFmt w:val="lowerLetter"/>
      <w:lvlText w:val="%5)"/>
      <w:lvlJc w:val="left"/>
      <w:pPr>
        <w:tabs>
          <w:tab w:val="left" w:pos="1920"/>
        </w:tabs>
        <w:ind w:left="1920" w:hanging="420"/>
      </w:pPr>
      <w:rPr>
        <w:rFonts w:cs="Times New Roman"/>
      </w:rPr>
    </w:lvl>
    <w:lvl w:ilvl="5" w:tentative="0">
      <w:start w:val="1"/>
      <w:numFmt w:val="lowerRoman"/>
      <w:lvlText w:val="%6."/>
      <w:lvlJc w:val="right"/>
      <w:pPr>
        <w:tabs>
          <w:tab w:val="left" w:pos="2340"/>
        </w:tabs>
        <w:ind w:left="2340" w:hanging="420"/>
      </w:pPr>
      <w:rPr>
        <w:rFonts w:cs="Times New Roman"/>
      </w:rPr>
    </w:lvl>
    <w:lvl w:ilvl="6" w:tentative="0">
      <w:start w:val="1"/>
      <w:numFmt w:val="decimal"/>
      <w:lvlText w:val="%7."/>
      <w:lvlJc w:val="left"/>
      <w:pPr>
        <w:tabs>
          <w:tab w:val="left" w:pos="2760"/>
        </w:tabs>
        <w:ind w:left="2760" w:hanging="420"/>
      </w:pPr>
      <w:rPr>
        <w:rFonts w:cs="Times New Roman"/>
      </w:rPr>
    </w:lvl>
    <w:lvl w:ilvl="7" w:tentative="0">
      <w:start w:val="1"/>
      <w:numFmt w:val="lowerLetter"/>
      <w:lvlText w:val="%8)"/>
      <w:lvlJc w:val="left"/>
      <w:pPr>
        <w:tabs>
          <w:tab w:val="left" w:pos="3180"/>
        </w:tabs>
        <w:ind w:left="3180" w:hanging="420"/>
      </w:pPr>
      <w:rPr>
        <w:rFonts w:cs="Times New Roman"/>
      </w:rPr>
    </w:lvl>
    <w:lvl w:ilvl="8" w:tentative="0">
      <w:start w:val="1"/>
      <w:numFmt w:val="lowerRoman"/>
      <w:lvlText w:val="%9."/>
      <w:lvlJc w:val="right"/>
      <w:pPr>
        <w:tabs>
          <w:tab w:val="left" w:pos="3600"/>
        </w:tabs>
        <w:ind w:left="3600" w:hanging="420"/>
      </w:pPr>
      <w:rPr>
        <w:rFonts w:cs="Times New Roman"/>
      </w:rPr>
    </w:lvl>
  </w:abstractNum>
  <w:abstractNum w:abstractNumId="7">
    <w:nsid w:val="4BD83435"/>
    <w:multiLevelType w:val="singleLevel"/>
    <w:tmpl w:val="4BD83435"/>
    <w:lvl w:ilvl="0" w:tentative="0">
      <w:start w:val="1"/>
      <w:numFmt w:val="chineseCounting"/>
      <w:suff w:val="nothing"/>
      <w:lvlText w:val="%1、"/>
      <w:lvlJc w:val="left"/>
      <w:rPr>
        <w:rFonts w:hint="eastAsia"/>
      </w:rPr>
    </w:lvl>
  </w:abstractNum>
  <w:abstractNum w:abstractNumId="8">
    <w:nsid w:val="54352EAD"/>
    <w:multiLevelType w:val="multilevel"/>
    <w:tmpl w:val="54352EAD"/>
    <w:lvl w:ilvl="0" w:tentative="0">
      <w:start w:val="1"/>
      <w:numFmt w:val="decimal"/>
      <w:lvlText w:val="%1."/>
      <w:lvlJc w:val="left"/>
      <w:pPr>
        <w:tabs>
          <w:tab w:val="left" w:pos="510"/>
        </w:tabs>
        <w:ind w:left="510" w:hanging="51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 w:numId="2">
    <w:abstractNumId w:val="2"/>
  </w:num>
  <w:num w:numId="3">
    <w:abstractNumId w:val="4"/>
  </w:num>
  <w:num w:numId="4">
    <w:abstractNumId w:val="1"/>
  </w:num>
  <w:num w:numId="5">
    <w:abstractNumId w:val="3"/>
  </w:num>
  <w:num w:numId="6">
    <w:abstractNumId w:val="6"/>
  </w:num>
  <w:num w:numId="7">
    <w:abstractNumId w:val="8"/>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11F"/>
    <w:rsid w:val="000041D9"/>
    <w:rsid w:val="00020E17"/>
    <w:rsid w:val="00023556"/>
    <w:rsid w:val="00026F09"/>
    <w:rsid w:val="00031599"/>
    <w:rsid w:val="00036AAC"/>
    <w:rsid w:val="00044F18"/>
    <w:rsid w:val="00045D14"/>
    <w:rsid w:val="000544F3"/>
    <w:rsid w:val="000615DA"/>
    <w:rsid w:val="00062239"/>
    <w:rsid w:val="0006742A"/>
    <w:rsid w:val="000A5A45"/>
    <w:rsid w:val="000D18D5"/>
    <w:rsid w:val="000D398E"/>
    <w:rsid w:val="000D3EAB"/>
    <w:rsid w:val="000E7DE4"/>
    <w:rsid w:val="000F2069"/>
    <w:rsid w:val="000F4D06"/>
    <w:rsid w:val="00100AAC"/>
    <w:rsid w:val="00101CED"/>
    <w:rsid w:val="001071A5"/>
    <w:rsid w:val="0010759F"/>
    <w:rsid w:val="00114857"/>
    <w:rsid w:val="001179D1"/>
    <w:rsid w:val="00121C44"/>
    <w:rsid w:val="00124194"/>
    <w:rsid w:val="0012505C"/>
    <w:rsid w:val="00127A3B"/>
    <w:rsid w:val="0013631D"/>
    <w:rsid w:val="00142B80"/>
    <w:rsid w:val="00144685"/>
    <w:rsid w:val="00146FF1"/>
    <w:rsid w:val="00157D81"/>
    <w:rsid w:val="00183945"/>
    <w:rsid w:val="001840F3"/>
    <w:rsid w:val="00187A02"/>
    <w:rsid w:val="00194C71"/>
    <w:rsid w:val="001A2F52"/>
    <w:rsid w:val="001A734F"/>
    <w:rsid w:val="001B38DB"/>
    <w:rsid w:val="001B6D2D"/>
    <w:rsid w:val="001D1D37"/>
    <w:rsid w:val="001D7CF6"/>
    <w:rsid w:val="001E588C"/>
    <w:rsid w:val="001E6CC5"/>
    <w:rsid w:val="001F025E"/>
    <w:rsid w:val="001F4B3F"/>
    <w:rsid w:val="002004D9"/>
    <w:rsid w:val="002257D5"/>
    <w:rsid w:val="0024140B"/>
    <w:rsid w:val="002528D2"/>
    <w:rsid w:val="002804DE"/>
    <w:rsid w:val="00281164"/>
    <w:rsid w:val="0029662D"/>
    <w:rsid w:val="00297EAF"/>
    <w:rsid w:val="002A2A5D"/>
    <w:rsid w:val="002A337A"/>
    <w:rsid w:val="002C17BF"/>
    <w:rsid w:val="002E5061"/>
    <w:rsid w:val="002F4B2A"/>
    <w:rsid w:val="00301CA6"/>
    <w:rsid w:val="003033E6"/>
    <w:rsid w:val="00303A1D"/>
    <w:rsid w:val="00313E53"/>
    <w:rsid w:val="00327AA2"/>
    <w:rsid w:val="003326B9"/>
    <w:rsid w:val="003368A8"/>
    <w:rsid w:val="00342EF3"/>
    <w:rsid w:val="00345E23"/>
    <w:rsid w:val="003577A6"/>
    <w:rsid w:val="00360653"/>
    <w:rsid w:val="00361F0F"/>
    <w:rsid w:val="00367F44"/>
    <w:rsid w:val="0037179A"/>
    <w:rsid w:val="003719D5"/>
    <w:rsid w:val="00373A4D"/>
    <w:rsid w:val="003914C6"/>
    <w:rsid w:val="003924B8"/>
    <w:rsid w:val="00394CFF"/>
    <w:rsid w:val="0039557F"/>
    <w:rsid w:val="00395748"/>
    <w:rsid w:val="003B7F63"/>
    <w:rsid w:val="003F2E16"/>
    <w:rsid w:val="0040300C"/>
    <w:rsid w:val="00410BDC"/>
    <w:rsid w:val="00427350"/>
    <w:rsid w:val="004311EE"/>
    <w:rsid w:val="00445DF3"/>
    <w:rsid w:val="00453E72"/>
    <w:rsid w:val="004544B4"/>
    <w:rsid w:val="00461F6A"/>
    <w:rsid w:val="00466302"/>
    <w:rsid w:val="00471ED3"/>
    <w:rsid w:val="004830AD"/>
    <w:rsid w:val="004B1150"/>
    <w:rsid w:val="004B22EE"/>
    <w:rsid w:val="004C7BBD"/>
    <w:rsid w:val="004F4BB9"/>
    <w:rsid w:val="005030F3"/>
    <w:rsid w:val="00511CBC"/>
    <w:rsid w:val="00511F7F"/>
    <w:rsid w:val="00527821"/>
    <w:rsid w:val="005552FC"/>
    <w:rsid w:val="00577A9F"/>
    <w:rsid w:val="005858BA"/>
    <w:rsid w:val="00586F99"/>
    <w:rsid w:val="0059442F"/>
    <w:rsid w:val="005A2E09"/>
    <w:rsid w:val="005A799A"/>
    <w:rsid w:val="005C3B87"/>
    <w:rsid w:val="005C760F"/>
    <w:rsid w:val="005D65E8"/>
    <w:rsid w:val="005E7842"/>
    <w:rsid w:val="005F379E"/>
    <w:rsid w:val="00604D2D"/>
    <w:rsid w:val="00627B18"/>
    <w:rsid w:val="0063289D"/>
    <w:rsid w:val="006428B3"/>
    <w:rsid w:val="006459CE"/>
    <w:rsid w:val="0066035A"/>
    <w:rsid w:val="00665792"/>
    <w:rsid w:val="0066784D"/>
    <w:rsid w:val="00670E9D"/>
    <w:rsid w:val="00673522"/>
    <w:rsid w:val="0068532D"/>
    <w:rsid w:val="00685ED1"/>
    <w:rsid w:val="006A4EA3"/>
    <w:rsid w:val="006D4B0C"/>
    <w:rsid w:val="006E3315"/>
    <w:rsid w:val="006E3672"/>
    <w:rsid w:val="006E6AB5"/>
    <w:rsid w:val="006E76AB"/>
    <w:rsid w:val="00704146"/>
    <w:rsid w:val="0071426F"/>
    <w:rsid w:val="007148EA"/>
    <w:rsid w:val="007162E2"/>
    <w:rsid w:val="00735E24"/>
    <w:rsid w:val="00737248"/>
    <w:rsid w:val="00740AF7"/>
    <w:rsid w:val="007616C5"/>
    <w:rsid w:val="007625AD"/>
    <w:rsid w:val="00774874"/>
    <w:rsid w:val="00776EEB"/>
    <w:rsid w:val="00784417"/>
    <w:rsid w:val="007A40D7"/>
    <w:rsid w:val="007A4B0D"/>
    <w:rsid w:val="007B78C2"/>
    <w:rsid w:val="007C0815"/>
    <w:rsid w:val="007C37AF"/>
    <w:rsid w:val="007C7034"/>
    <w:rsid w:val="007E613D"/>
    <w:rsid w:val="007F0CBA"/>
    <w:rsid w:val="007F101E"/>
    <w:rsid w:val="008010A0"/>
    <w:rsid w:val="00855D8A"/>
    <w:rsid w:val="00870E20"/>
    <w:rsid w:val="00886742"/>
    <w:rsid w:val="0088695F"/>
    <w:rsid w:val="00891075"/>
    <w:rsid w:val="008A52AF"/>
    <w:rsid w:val="008B0B0C"/>
    <w:rsid w:val="008C45F7"/>
    <w:rsid w:val="008D03AF"/>
    <w:rsid w:val="008D0DCB"/>
    <w:rsid w:val="008E7CE9"/>
    <w:rsid w:val="00910E15"/>
    <w:rsid w:val="00921392"/>
    <w:rsid w:val="00922D51"/>
    <w:rsid w:val="009268A1"/>
    <w:rsid w:val="009375C6"/>
    <w:rsid w:val="00945DC6"/>
    <w:rsid w:val="00946ED4"/>
    <w:rsid w:val="00956E85"/>
    <w:rsid w:val="009661DE"/>
    <w:rsid w:val="0098552D"/>
    <w:rsid w:val="009909FB"/>
    <w:rsid w:val="009C43DF"/>
    <w:rsid w:val="009C73AF"/>
    <w:rsid w:val="009E0DE4"/>
    <w:rsid w:val="009E3DA9"/>
    <w:rsid w:val="00A02920"/>
    <w:rsid w:val="00A3213C"/>
    <w:rsid w:val="00A33585"/>
    <w:rsid w:val="00A46CEC"/>
    <w:rsid w:val="00A5419F"/>
    <w:rsid w:val="00A56616"/>
    <w:rsid w:val="00A6146D"/>
    <w:rsid w:val="00A6388D"/>
    <w:rsid w:val="00A6561F"/>
    <w:rsid w:val="00A67698"/>
    <w:rsid w:val="00A753AE"/>
    <w:rsid w:val="00A83F83"/>
    <w:rsid w:val="00A84E33"/>
    <w:rsid w:val="00AA2C18"/>
    <w:rsid w:val="00AA598A"/>
    <w:rsid w:val="00AB66F3"/>
    <w:rsid w:val="00AC5F17"/>
    <w:rsid w:val="00AF5FA6"/>
    <w:rsid w:val="00B0040B"/>
    <w:rsid w:val="00B00E4D"/>
    <w:rsid w:val="00B25875"/>
    <w:rsid w:val="00B26BFE"/>
    <w:rsid w:val="00B4236C"/>
    <w:rsid w:val="00B56A7B"/>
    <w:rsid w:val="00B77B62"/>
    <w:rsid w:val="00B818AA"/>
    <w:rsid w:val="00B82859"/>
    <w:rsid w:val="00B842C7"/>
    <w:rsid w:val="00B951B7"/>
    <w:rsid w:val="00B95DB7"/>
    <w:rsid w:val="00BA0C24"/>
    <w:rsid w:val="00BB1C6C"/>
    <w:rsid w:val="00BC145A"/>
    <w:rsid w:val="00BC4455"/>
    <w:rsid w:val="00BD1C84"/>
    <w:rsid w:val="00C0433C"/>
    <w:rsid w:val="00C06A68"/>
    <w:rsid w:val="00C12892"/>
    <w:rsid w:val="00C23F10"/>
    <w:rsid w:val="00C25978"/>
    <w:rsid w:val="00C27CCA"/>
    <w:rsid w:val="00C375BA"/>
    <w:rsid w:val="00C4008B"/>
    <w:rsid w:val="00C40E68"/>
    <w:rsid w:val="00C433EE"/>
    <w:rsid w:val="00C52BD9"/>
    <w:rsid w:val="00C57BE4"/>
    <w:rsid w:val="00C77094"/>
    <w:rsid w:val="00CD4ECE"/>
    <w:rsid w:val="00CE6735"/>
    <w:rsid w:val="00CF3873"/>
    <w:rsid w:val="00D12A89"/>
    <w:rsid w:val="00D203FA"/>
    <w:rsid w:val="00D242B5"/>
    <w:rsid w:val="00D26154"/>
    <w:rsid w:val="00D35ADE"/>
    <w:rsid w:val="00D43FE3"/>
    <w:rsid w:val="00D46607"/>
    <w:rsid w:val="00D63F20"/>
    <w:rsid w:val="00D63FDC"/>
    <w:rsid w:val="00D674C1"/>
    <w:rsid w:val="00D73677"/>
    <w:rsid w:val="00D77BF4"/>
    <w:rsid w:val="00D90463"/>
    <w:rsid w:val="00DB287F"/>
    <w:rsid w:val="00DE41F0"/>
    <w:rsid w:val="00DF2039"/>
    <w:rsid w:val="00DF75CE"/>
    <w:rsid w:val="00E034E6"/>
    <w:rsid w:val="00E175F7"/>
    <w:rsid w:val="00E218F6"/>
    <w:rsid w:val="00E35089"/>
    <w:rsid w:val="00E412D8"/>
    <w:rsid w:val="00E42C95"/>
    <w:rsid w:val="00E5192F"/>
    <w:rsid w:val="00E7345D"/>
    <w:rsid w:val="00E82AC4"/>
    <w:rsid w:val="00E9327D"/>
    <w:rsid w:val="00EA0670"/>
    <w:rsid w:val="00EA1A42"/>
    <w:rsid w:val="00EB00AD"/>
    <w:rsid w:val="00EB32E1"/>
    <w:rsid w:val="00EB78FB"/>
    <w:rsid w:val="00EC7D97"/>
    <w:rsid w:val="00ED1D20"/>
    <w:rsid w:val="00ED4DDC"/>
    <w:rsid w:val="00ED5BE9"/>
    <w:rsid w:val="00EE264C"/>
    <w:rsid w:val="00EF5E72"/>
    <w:rsid w:val="00F02469"/>
    <w:rsid w:val="00F03715"/>
    <w:rsid w:val="00F03ECE"/>
    <w:rsid w:val="00F06FAA"/>
    <w:rsid w:val="00F2360F"/>
    <w:rsid w:val="00F30386"/>
    <w:rsid w:val="00F440E0"/>
    <w:rsid w:val="00F65C11"/>
    <w:rsid w:val="00F7551C"/>
    <w:rsid w:val="00F755B8"/>
    <w:rsid w:val="00F764F5"/>
    <w:rsid w:val="00F919B5"/>
    <w:rsid w:val="00FC7885"/>
    <w:rsid w:val="00FD3278"/>
    <w:rsid w:val="00FE4B11"/>
    <w:rsid w:val="00FE6388"/>
    <w:rsid w:val="015F05FC"/>
    <w:rsid w:val="01653938"/>
    <w:rsid w:val="01B04FFF"/>
    <w:rsid w:val="01F22B58"/>
    <w:rsid w:val="02446714"/>
    <w:rsid w:val="02A7528B"/>
    <w:rsid w:val="02C06BE6"/>
    <w:rsid w:val="02CD0AAD"/>
    <w:rsid w:val="02EB3EC0"/>
    <w:rsid w:val="02FE584F"/>
    <w:rsid w:val="0303185A"/>
    <w:rsid w:val="03145190"/>
    <w:rsid w:val="0366665B"/>
    <w:rsid w:val="03777ADE"/>
    <w:rsid w:val="038272FB"/>
    <w:rsid w:val="03BC05A2"/>
    <w:rsid w:val="03D753AA"/>
    <w:rsid w:val="044D1D7D"/>
    <w:rsid w:val="04881ECE"/>
    <w:rsid w:val="04B168F6"/>
    <w:rsid w:val="04B57936"/>
    <w:rsid w:val="04B84371"/>
    <w:rsid w:val="04FA2BAA"/>
    <w:rsid w:val="05191FD8"/>
    <w:rsid w:val="054734D8"/>
    <w:rsid w:val="05481C6A"/>
    <w:rsid w:val="05687406"/>
    <w:rsid w:val="0580459F"/>
    <w:rsid w:val="05891C69"/>
    <w:rsid w:val="05932435"/>
    <w:rsid w:val="0606406F"/>
    <w:rsid w:val="06147347"/>
    <w:rsid w:val="061D3EC9"/>
    <w:rsid w:val="06353AAE"/>
    <w:rsid w:val="068958C3"/>
    <w:rsid w:val="06BA6513"/>
    <w:rsid w:val="06C7381B"/>
    <w:rsid w:val="06D572BD"/>
    <w:rsid w:val="06DE012E"/>
    <w:rsid w:val="07241AB2"/>
    <w:rsid w:val="0736700B"/>
    <w:rsid w:val="074A372C"/>
    <w:rsid w:val="076F4823"/>
    <w:rsid w:val="07797997"/>
    <w:rsid w:val="07837131"/>
    <w:rsid w:val="079A3C37"/>
    <w:rsid w:val="07BD3269"/>
    <w:rsid w:val="07C33BC3"/>
    <w:rsid w:val="083F4128"/>
    <w:rsid w:val="08496B55"/>
    <w:rsid w:val="08720598"/>
    <w:rsid w:val="087F60CC"/>
    <w:rsid w:val="08941C75"/>
    <w:rsid w:val="08A63BF0"/>
    <w:rsid w:val="08DB697B"/>
    <w:rsid w:val="08E92ED7"/>
    <w:rsid w:val="08FD00B7"/>
    <w:rsid w:val="09050B7C"/>
    <w:rsid w:val="09122600"/>
    <w:rsid w:val="091A712F"/>
    <w:rsid w:val="09291AD5"/>
    <w:rsid w:val="092A2976"/>
    <w:rsid w:val="09424B5D"/>
    <w:rsid w:val="094E0229"/>
    <w:rsid w:val="097D0A6C"/>
    <w:rsid w:val="09956DE5"/>
    <w:rsid w:val="09F1297C"/>
    <w:rsid w:val="0A1F0817"/>
    <w:rsid w:val="0A291EB8"/>
    <w:rsid w:val="0A3D1F17"/>
    <w:rsid w:val="0A401CD0"/>
    <w:rsid w:val="0A550C50"/>
    <w:rsid w:val="0A5C1873"/>
    <w:rsid w:val="0AB0633F"/>
    <w:rsid w:val="0AB3387A"/>
    <w:rsid w:val="0AB93AB2"/>
    <w:rsid w:val="0AD81FA6"/>
    <w:rsid w:val="0AF066EE"/>
    <w:rsid w:val="0B115AC5"/>
    <w:rsid w:val="0B1A5EF6"/>
    <w:rsid w:val="0B1F7057"/>
    <w:rsid w:val="0B204D37"/>
    <w:rsid w:val="0B932288"/>
    <w:rsid w:val="0BCF00AB"/>
    <w:rsid w:val="0BD47918"/>
    <w:rsid w:val="0BD60EE6"/>
    <w:rsid w:val="0BE32FE7"/>
    <w:rsid w:val="0C00541D"/>
    <w:rsid w:val="0C023EA3"/>
    <w:rsid w:val="0C1B4EBA"/>
    <w:rsid w:val="0C6D6CA1"/>
    <w:rsid w:val="0C754556"/>
    <w:rsid w:val="0CA24312"/>
    <w:rsid w:val="0CDE4912"/>
    <w:rsid w:val="0D143676"/>
    <w:rsid w:val="0D4B55C9"/>
    <w:rsid w:val="0D86605E"/>
    <w:rsid w:val="0DB15B6E"/>
    <w:rsid w:val="0DC766B5"/>
    <w:rsid w:val="0DD52DCC"/>
    <w:rsid w:val="0DE378E3"/>
    <w:rsid w:val="0DEC75C4"/>
    <w:rsid w:val="0DF65AD0"/>
    <w:rsid w:val="0DF73597"/>
    <w:rsid w:val="0E22144C"/>
    <w:rsid w:val="0E7800CB"/>
    <w:rsid w:val="0EE657AB"/>
    <w:rsid w:val="0F2A19C4"/>
    <w:rsid w:val="0F935032"/>
    <w:rsid w:val="0FDB15CC"/>
    <w:rsid w:val="100B005F"/>
    <w:rsid w:val="10324E56"/>
    <w:rsid w:val="10333A66"/>
    <w:rsid w:val="106F1B01"/>
    <w:rsid w:val="109A3ABC"/>
    <w:rsid w:val="10B32D8C"/>
    <w:rsid w:val="10E82620"/>
    <w:rsid w:val="110B4AEF"/>
    <w:rsid w:val="114D358F"/>
    <w:rsid w:val="11501695"/>
    <w:rsid w:val="116E7E01"/>
    <w:rsid w:val="11A1680F"/>
    <w:rsid w:val="11B574A1"/>
    <w:rsid w:val="11E4008C"/>
    <w:rsid w:val="12133AF5"/>
    <w:rsid w:val="1239377E"/>
    <w:rsid w:val="127E5335"/>
    <w:rsid w:val="12B56414"/>
    <w:rsid w:val="12D771BA"/>
    <w:rsid w:val="12E836D6"/>
    <w:rsid w:val="13140CD2"/>
    <w:rsid w:val="135A63D8"/>
    <w:rsid w:val="136A5550"/>
    <w:rsid w:val="13AA6D17"/>
    <w:rsid w:val="13AC4796"/>
    <w:rsid w:val="13B600B2"/>
    <w:rsid w:val="13C871F6"/>
    <w:rsid w:val="13F23615"/>
    <w:rsid w:val="13F23ED2"/>
    <w:rsid w:val="14413B56"/>
    <w:rsid w:val="145F2860"/>
    <w:rsid w:val="1496000B"/>
    <w:rsid w:val="14B27FBA"/>
    <w:rsid w:val="14EB7B4E"/>
    <w:rsid w:val="15000093"/>
    <w:rsid w:val="153B4A52"/>
    <w:rsid w:val="155C5C9D"/>
    <w:rsid w:val="156D24F7"/>
    <w:rsid w:val="157020E0"/>
    <w:rsid w:val="1573620E"/>
    <w:rsid w:val="15745B6B"/>
    <w:rsid w:val="157B4BF1"/>
    <w:rsid w:val="1595179E"/>
    <w:rsid w:val="159959FE"/>
    <w:rsid w:val="159D6E28"/>
    <w:rsid w:val="15D55AC4"/>
    <w:rsid w:val="15E560CD"/>
    <w:rsid w:val="16224E79"/>
    <w:rsid w:val="163E3D8D"/>
    <w:rsid w:val="16491128"/>
    <w:rsid w:val="16593C19"/>
    <w:rsid w:val="165D6B32"/>
    <w:rsid w:val="16A51F48"/>
    <w:rsid w:val="16B5423D"/>
    <w:rsid w:val="16D042BC"/>
    <w:rsid w:val="171B34B9"/>
    <w:rsid w:val="17354F7C"/>
    <w:rsid w:val="17592979"/>
    <w:rsid w:val="17711BA3"/>
    <w:rsid w:val="17CB2500"/>
    <w:rsid w:val="17CE47E3"/>
    <w:rsid w:val="17DF4B8F"/>
    <w:rsid w:val="17F439B0"/>
    <w:rsid w:val="17FF44BF"/>
    <w:rsid w:val="183047A0"/>
    <w:rsid w:val="1858500A"/>
    <w:rsid w:val="188C5BDE"/>
    <w:rsid w:val="18935EBA"/>
    <w:rsid w:val="18A04169"/>
    <w:rsid w:val="18A16DE6"/>
    <w:rsid w:val="18A85682"/>
    <w:rsid w:val="18AD64EE"/>
    <w:rsid w:val="190031E3"/>
    <w:rsid w:val="190F0EE6"/>
    <w:rsid w:val="19216A21"/>
    <w:rsid w:val="192917FD"/>
    <w:rsid w:val="194B349B"/>
    <w:rsid w:val="19A17303"/>
    <w:rsid w:val="19A7514E"/>
    <w:rsid w:val="19AE6AF3"/>
    <w:rsid w:val="19E86D5F"/>
    <w:rsid w:val="1A5D08AD"/>
    <w:rsid w:val="1A6A0BE6"/>
    <w:rsid w:val="1A735BBE"/>
    <w:rsid w:val="1AAC5897"/>
    <w:rsid w:val="1AF54E51"/>
    <w:rsid w:val="1B01032F"/>
    <w:rsid w:val="1B26223E"/>
    <w:rsid w:val="1B4F1893"/>
    <w:rsid w:val="1B9B7B47"/>
    <w:rsid w:val="1BB53E21"/>
    <w:rsid w:val="1BD33590"/>
    <w:rsid w:val="1BE157BB"/>
    <w:rsid w:val="1BEC1197"/>
    <w:rsid w:val="1BF66BB3"/>
    <w:rsid w:val="1BF95328"/>
    <w:rsid w:val="1C2214D1"/>
    <w:rsid w:val="1C4A4A31"/>
    <w:rsid w:val="1C4C78BF"/>
    <w:rsid w:val="1C79084E"/>
    <w:rsid w:val="1CC82264"/>
    <w:rsid w:val="1CD2160A"/>
    <w:rsid w:val="1CFA7F36"/>
    <w:rsid w:val="1D047D82"/>
    <w:rsid w:val="1D2E3EC1"/>
    <w:rsid w:val="1D8B28C4"/>
    <w:rsid w:val="1DA615B3"/>
    <w:rsid w:val="1DAB07E3"/>
    <w:rsid w:val="1DB93497"/>
    <w:rsid w:val="1DCE3622"/>
    <w:rsid w:val="1DD73C4C"/>
    <w:rsid w:val="1DEC6F0A"/>
    <w:rsid w:val="1E0C2380"/>
    <w:rsid w:val="1E35665E"/>
    <w:rsid w:val="1E372DD5"/>
    <w:rsid w:val="1E48069E"/>
    <w:rsid w:val="1E6C012E"/>
    <w:rsid w:val="1E77347F"/>
    <w:rsid w:val="1E8C29D6"/>
    <w:rsid w:val="1E992170"/>
    <w:rsid w:val="1EAF63DC"/>
    <w:rsid w:val="1EBF1426"/>
    <w:rsid w:val="1EE43D56"/>
    <w:rsid w:val="1EEA43E5"/>
    <w:rsid w:val="1F872AA3"/>
    <w:rsid w:val="1F8E094E"/>
    <w:rsid w:val="1FAE0F20"/>
    <w:rsid w:val="202318CB"/>
    <w:rsid w:val="204F470D"/>
    <w:rsid w:val="20B250B8"/>
    <w:rsid w:val="20B814AE"/>
    <w:rsid w:val="20E12490"/>
    <w:rsid w:val="20FB76E0"/>
    <w:rsid w:val="212771E1"/>
    <w:rsid w:val="21425C83"/>
    <w:rsid w:val="218A1B8C"/>
    <w:rsid w:val="21A704CA"/>
    <w:rsid w:val="21E75A83"/>
    <w:rsid w:val="21E91218"/>
    <w:rsid w:val="2242628A"/>
    <w:rsid w:val="226248EE"/>
    <w:rsid w:val="22777427"/>
    <w:rsid w:val="2282154B"/>
    <w:rsid w:val="22933FC3"/>
    <w:rsid w:val="22B65489"/>
    <w:rsid w:val="22BF13DF"/>
    <w:rsid w:val="22ED2861"/>
    <w:rsid w:val="23892E9A"/>
    <w:rsid w:val="239A7E50"/>
    <w:rsid w:val="23F17B2F"/>
    <w:rsid w:val="24095AE1"/>
    <w:rsid w:val="24165665"/>
    <w:rsid w:val="24394E23"/>
    <w:rsid w:val="244738CF"/>
    <w:rsid w:val="24E84E9C"/>
    <w:rsid w:val="24FB6E84"/>
    <w:rsid w:val="24FF18A1"/>
    <w:rsid w:val="251F1EA5"/>
    <w:rsid w:val="25397F0B"/>
    <w:rsid w:val="25635ECC"/>
    <w:rsid w:val="257F6D45"/>
    <w:rsid w:val="258E3F3E"/>
    <w:rsid w:val="259412A5"/>
    <w:rsid w:val="25A931F4"/>
    <w:rsid w:val="25D76161"/>
    <w:rsid w:val="26235944"/>
    <w:rsid w:val="263B3E4D"/>
    <w:rsid w:val="2655010A"/>
    <w:rsid w:val="265579D8"/>
    <w:rsid w:val="266A78BF"/>
    <w:rsid w:val="266B4832"/>
    <w:rsid w:val="26725B73"/>
    <w:rsid w:val="26973CE2"/>
    <w:rsid w:val="26BE2715"/>
    <w:rsid w:val="270F0A9C"/>
    <w:rsid w:val="272B2E9A"/>
    <w:rsid w:val="2735359A"/>
    <w:rsid w:val="27522751"/>
    <w:rsid w:val="27570BC6"/>
    <w:rsid w:val="27AE61E5"/>
    <w:rsid w:val="27B71512"/>
    <w:rsid w:val="280224AC"/>
    <w:rsid w:val="286B4504"/>
    <w:rsid w:val="287D4F41"/>
    <w:rsid w:val="288250E4"/>
    <w:rsid w:val="289C011B"/>
    <w:rsid w:val="290D2B1E"/>
    <w:rsid w:val="2924068C"/>
    <w:rsid w:val="295B2558"/>
    <w:rsid w:val="298516B3"/>
    <w:rsid w:val="299A7662"/>
    <w:rsid w:val="299F4DCA"/>
    <w:rsid w:val="29A83874"/>
    <w:rsid w:val="29C142F1"/>
    <w:rsid w:val="29C94AE9"/>
    <w:rsid w:val="29EB388A"/>
    <w:rsid w:val="29FB556A"/>
    <w:rsid w:val="2A0658A7"/>
    <w:rsid w:val="2A1A7336"/>
    <w:rsid w:val="2A342B88"/>
    <w:rsid w:val="2A873608"/>
    <w:rsid w:val="2B4F2EB8"/>
    <w:rsid w:val="2B794204"/>
    <w:rsid w:val="2B90681B"/>
    <w:rsid w:val="2B9518D8"/>
    <w:rsid w:val="2BB43346"/>
    <w:rsid w:val="2C181DF2"/>
    <w:rsid w:val="2C1F18B2"/>
    <w:rsid w:val="2C3403C4"/>
    <w:rsid w:val="2C443181"/>
    <w:rsid w:val="2C6A47EB"/>
    <w:rsid w:val="2C753FFD"/>
    <w:rsid w:val="2D076280"/>
    <w:rsid w:val="2D3907E6"/>
    <w:rsid w:val="2D664C2B"/>
    <w:rsid w:val="2D8966B1"/>
    <w:rsid w:val="2DB84DCE"/>
    <w:rsid w:val="2DC10E99"/>
    <w:rsid w:val="2DF249E1"/>
    <w:rsid w:val="2E007098"/>
    <w:rsid w:val="2E107094"/>
    <w:rsid w:val="2E167BB8"/>
    <w:rsid w:val="2E676D46"/>
    <w:rsid w:val="2E817742"/>
    <w:rsid w:val="2E8D32D0"/>
    <w:rsid w:val="2E911BDB"/>
    <w:rsid w:val="2E9636FD"/>
    <w:rsid w:val="2E9D14F5"/>
    <w:rsid w:val="2EB41119"/>
    <w:rsid w:val="2EEC2F7B"/>
    <w:rsid w:val="2F0C744D"/>
    <w:rsid w:val="2F41405B"/>
    <w:rsid w:val="2F703601"/>
    <w:rsid w:val="2FC51155"/>
    <w:rsid w:val="30444AD0"/>
    <w:rsid w:val="305A3297"/>
    <w:rsid w:val="3089042B"/>
    <w:rsid w:val="30974A0B"/>
    <w:rsid w:val="30E035A6"/>
    <w:rsid w:val="30F04204"/>
    <w:rsid w:val="30F5260D"/>
    <w:rsid w:val="30FB39E4"/>
    <w:rsid w:val="31235595"/>
    <w:rsid w:val="313B2D15"/>
    <w:rsid w:val="314819A5"/>
    <w:rsid w:val="315B381A"/>
    <w:rsid w:val="31676A13"/>
    <w:rsid w:val="316D0259"/>
    <w:rsid w:val="31795324"/>
    <w:rsid w:val="319E28D2"/>
    <w:rsid w:val="321F56AB"/>
    <w:rsid w:val="323E4EAD"/>
    <w:rsid w:val="325B0534"/>
    <w:rsid w:val="32693ABD"/>
    <w:rsid w:val="327670A4"/>
    <w:rsid w:val="32D96721"/>
    <w:rsid w:val="332532C7"/>
    <w:rsid w:val="33684265"/>
    <w:rsid w:val="338B4BA8"/>
    <w:rsid w:val="33C03958"/>
    <w:rsid w:val="33D9377D"/>
    <w:rsid w:val="33FB281F"/>
    <w:rsid w:val="340306EC"/>
    <w:rsid w:val="34100FF9"/>
    <w:rsid w:val="34360E1A"/>
    <w:rsid w:val="344F2E59"/>
    <w:rsid w:val="345139E3"/>
    <w:rsid w:val="34B435CC"/>
    <w:rsid w:val="34D54457"/>
    <w:rsid w:val="35470358"/>
    <w:rsid w:val="357D361C"/>
    <w:rsid w:val="3584489E"/>
    <w:rsid w:val="35AE5028"/>
    <w:rsid w:val="35B61FA7"/>
    <w:rsid w:val="35B65E7A"/>
    <w:rsid w:val="35C12B3C"/>
    <w:rsid w:val="35FD6BD8"/>
    <w:rsid w:val="36112651"/>
    <w:rsid w:val="36394192"/>
    <w:rsid w:val="365C6DFB"/>
    <w:rsid w:val="36863748"/>
    <w:rsid w:val="36953047"/>
    <w:rsid w:val="369D7A18"/>
    <w:rsid w:val="36A311C9"/>
    <w:rsid w:val="36C01105"/>
    <w:rsid w:val="37257A05"/>
    <w:rsid w:val="3769031D"/>
    <w:rsid w:val="37A77C76"/>
    <w:rsid w:val="37E6481F"/>
    <w:rsid w:val="38183446"/>
    <w:rsid w:val="384E5F28"/>
    <w:rsid w:val="384F7D9A"/>
    <w:rsid w:val="38673BF1"/>
    <w:rsid w:val="38776DB9"/>
    <w:rsid w:val="389F505E"/>
    <w:rsid w:val="38D87EC6"/>
    <w:rsid w:val="391D025D"/>
    <w:rsid w:val="39604388"/>
    <w:rsid w:val="39BF5E98"/>
    <w:rsid w:val="39C7391A"/>
    <w:rsid w:val="39D71578"/>
    <w:rsid w:val="39EF3610"/>
    <w:rsid w:val="3A0255DD"/>
    <w:rsid w:val="3A0942CF"/>
    <w:rsid w:val="3A1D1933"/>
    <w:rsid w:val="3A232BA2"/>
    <w:rsid w:val="3A615578"/>
    <w:rsid w:val="3A786ECD"/>
    <w:rsid w:val="3AD36786"/>
    <w:rsid w:val="3AD76E3C"/>
    <w:rsid w:val="3AEC01F4"/>
    <w:rsid w:val="3B4B6BD1"/>
    <w:rsid w:val="3B8031F5"/>
    <w:rsid w:val="3BB21457"/>
    <w:rsid w:val="3BC40196"/>
    <w:rsid w:val="3BC90093"/>
    <w:rsid w:val="3BD3291E"/>
    <w:rsid w:val="3BE42DEC"/>
    <w:rsid w:val="3C4712E4"/>
    <w:rsid w:val="3C4D3846"/>
    <w:rsid w:val="3C5D15CD"/>
    <w:rsid w:val="3C643F1B"/>
    <w:rsid w:val="3C6571F1"/>
    <w:rsid w:val="3C7B1A2A"/>
    <w:rsid w:val="3C906A3A"/>
    <w:rsid w:val="3CC4361B"/>
    <w:rsid w:val="3CFF5CBF"/>
    <w:rsid w:val="3D5D13A5"/>
    <w:rsid w:val="3D935840"/>
    <w:rsid w:val="3DF9718C"/>
    <w:rsid w:val="3E03714A"/>
    <w:rsid w:val="3E0B5E9C"/>
    <w:rsid w:val="3E28034B"/>
    <w:rsid w:val="3E3F6075"/>
    <w:rsid w:val="3E831FAF"/>
    <w:rsid w:val="3ED54905"/>
    <w:rsid w:val="3EFD6E4F"/>
    <w:rsid w:val="3F295A14"/>
    <w:rsid w:val="3F417A28"/>
    <w:rsid w:val="3F473399"/>
    <w:rsid w:val="3F60412B"/>
    <w:rsid w:val="3F8C6F3A"/>
    <w:rsid w:val="3FA42D31"/>
    <w:rsid w:val="3FD172AF"/>
    <w:rsid w:val="3FDB5111"/>
    <w:rsid w:val="4058398B"/>
    <w:rsid w:val="405D0ACD"/>
    <w:rsid w:val="408771E0"/>
    <w:rsid w:val="40B552E4"/>
    <w:rsid w:val="40E64F99"/>
    <w:rsid w:val="413B3DD5"/>
    <w:rsid w:val="414C4E37"/>
    <w:rsid w:val="416A0EFF"/>
    <w:rsid w:val="4193105D"/>
    <w:rsid w:val="419E4F38"/>
    <w:rsid w:val="41B724D1"/>
    <w:rsid w:val="41C87EA4"/>
    <w:rsid w:val="41DC640A"/>
    <w:rsid w:val="41E5398B"/>
    <w:rsid w:val="41E7307D"/>
    <w:rsid w:val="42625512"/>
    <w:rsid w:val="427111F1"/>
    <w:rsid w:val="42CF6A71"/>
    <w:rsid w:val="430B7974"/>
    <w:rsid w:val="43413E1D"/>
    <w:rsid w:val="4343094E"/>
    <w:rsid w:val="434D0A4E"/>
    <w:rsid w:val="437C383D"/>
    <w:rsid w:val="437E33AE"/>
    <w:rsid w:val="438102F0"/>
    <w:rsid w:val="43A52B7B"/>
    <w:rsid w:val="43C621B7"/>
    <w:rsid w:val="43E76761"/>
    <w:rsid w:val="43FE50D1"/>
    <w:rsid w:val="4403646F"/>
    <w:rsid w:val="442F4185"/>
    <w:rsid w:val="44466CA8"/>
    <w:rsid w:val="444D4BC3"/>
    <w:rsid w:val="44533B29"/>
    <w:rsid w:val="445F7C7F"/>
    <w:rsid w:val="44997D68"/>
    <w:rsid w:val="44B41A17"/>
    <w:rsid w:val="44E81CDA"/>
    <w:rsid w:val="44F808E2"/>
    <w:rsid w:val="450A54B4"/>
    <w:rsid w:val="450C2B59"/>
    <w:rsid w:val="4514268D"/>
    <w:rsid w:val="458D270C"/>
    <w:rsid w:val="45CD3327"/>
    <w:rsid w:val="45E425E9"/>
    <w:rsid w:val="45FA7371"/>
    <w:rsid w:val="45FC38CE"/>
    <w:rsid w:val="46112265"/>
    <w:rsid w:val="46122845"/>
    <w:rsid w:val="466D10D0"/>
    <w:rsid w:val="46967F84"/>
    <w:rsid w:val="469F4DB7"/>
    <w:rsid w:val="46F818F2"/>
    <w:rsid w:val="470C0D7D"/>
    <w:rsid w:val="473352F7"/>
    <w:rsid w:val="47592BD7"/>
    <w:rsid w:val="47A128E7"/>
    <w:rsid w:val="47BF413B"/>
    <w:rsid w:val="47F61B6A"/>
    <w:rsid w:val="48004297"/>
    <w:rsid w:val="484C01BB"/>
    <w:rsid w:val="485A4DA5"/>
    <w:rsid w:val="487C3254"/>
    <w:rsid w:val="48A934B7"/>
    <w:rsid w:val="494976DD"/>
    <w:rsid w:val="496602EF"/>
    <w:rsid w:val="49AF6552"/>
    <w:rsid w:val="49CA59E8"/>
    <w:rsid w:val="49F2119D"/>
    <w:rsid w:val="4A1F5085"/>
    <w:rsid w:val="4A2130D9"/>
    <w:rsid w:val="4A36718B"/>
    <w:rsid w:val="4A3F7960"/>
    <w:rsid w:val="4A4368A3"/>
    <w:rsid w:val="4A603E32"/>
    <w:rsid w:val="4A6B6A7A"/>
    <w:rsid w:val="4A7822A4"/>
    <w:rsid w:val="4A8C75DA"/>
    <w:rsid w:val="4ACD0EC3"/>
    <w:rsid w:val="4B1F1470"/>
    <w:rsid w:val="4B3D6A2E"/>
    <w:rsid w:val="4B447A95"/>
    <w:rsid w:val="4B4F7110"/>
    <w:rsid w:val="4B6D0336"/>
    <w:rsid w:val="4B8E344A"/>
    <w:rsid w:val="4BBA68F0"/>
    <w:rsid w:val="4BDA248B"/>
    <w:rsid w:val="4BFC5AC3"/>
    <w:rsid w:val="4C1F7855"/>
    <w:rsid w:val="4C550963"/>
    <w:rsid w:val="4D1275AC"/>
    <w:rsid w:val="4D5D62CC"/>
    <w:rsid w:val="4D662153"/>
    <w:rsid w:val="4D78576A"/>
    <w:rsid w:val="4D8B20B5"/>
    <w:rsid w:val="4DE37A18"/>
    <w:rsid w:val="4E0C4E00"/>
    <w:rsid w:val="4E6B6180"/>
    <w:rsid w:val="4E80286A"/>
    <w:rsid w:val="4E8C5DC7"/>
    <w:rsid w:val="4E8E25D9"/>
    <w:rsid w:val="4EF962A3"/>
    <w:rsid w:val="4F194BFD"/>
    <w:rsid w:val="4F6159AC"/>
    <w:rsid w:val="4F7C3A2A"/>
    <w:rsid w:val="4FA129BB"/>
    <w:rsid w:val="4FCD00A0"/>
    <w:rsid w:val="500A6CDB"/>
    <w:rsid w:val="505D777D"/>
    <w:rsid w:val="506F2DFF"/>
    <w:rsid w:val="50763A98"/>
    <w:rsid w:val="50E94099"/>
    <w:rsid w:val="514D757E"/>
    <w:rsid w:val="51574A98"/>
    <w:rsid w:val="51784E2A"/>
    <w:rsid w:val="51825D59"/>
    <w:rsid w:val="51A2033B"/>
    <w:rsid w:val="527348E9"/>
    <w:rsid w:val="52C74FC2"/>
    <w:rsid w:val="52E51ED2"/>
    <w:rsid w:val="52F567CF"/>
    <w:rsid w:val="52F72AF0"/>
    <w:rsid w:val="52FB33DB"/>
    <w:rsid w:val="53460293"/>
    <w:rsid w:val="53535D9C"/>
    <w:rsid w:val="53693770"/>
    <w:rsid w:val="53744A79"/>
    <w:rsid w:val="53914F32"/>
    <w:rsid w:val="53BA5F07"/>
    <w:rsid w:val="53F8572F"/>
    <w:rsid w:val="53F86F96"/>
    <w:rsid w:val="5405182A"/>
    <w:rsid w:val="542472FE"/>
    <w:rsid w:val="54710B6E"/>
    <w:rsid w:val="547A5820"/>
    <w:rsid w:val="54AA0DBD"/>
    <w:rsid w:val="54D52998"/>
    <w:rsid w:val="54DB174D"/>
    <w:rsid w:val="54E9166F"/>
    <w:rsid w:val="54FC09AB"/>
    <w:rsid w:val="55110711"/>
    <w:rsid w:val="55233729"/>
    <w:rsid w:val="55256FB6"/>
    <w:rsid w:val="55691088"/>
    <w:rsid w:val="557C31A4"/>
    <w:rsid w:val="55907396"/>
    <w:rsid w:val="559B2F60"/>
    <w:rsid w:val="55F27EE1"/>
    <w:rsid w:val="55F47163"/>
    <w:rsid w:val="563B6D93"/>
    <w:rsid w:val="56675806"/>
    <w:rsid w:val="56C2688D"/>
    <w:rsid w:val="56D85B32"/>
    <w:rsid w:val="56EF4707"/>
    <w:rsid w:val="57090ADA"/>
    <w:rsid w:val="57162049"/>
    <w:rsid w:val="5751576C"/>
    <w:rsid w:val="576A1762"/>
    <w:rsid w:val="576C4801"/>
    <w:rsid w:val="577B4839"/>
    <w:rsid w:val="57831981"/>
    <w:rsid w:val="578A0A45"/>
    <w:rsid w:val="57982064"/>
    <w:rsid w:val="57C42018"/>
    <w:rsid w:val="57C91DAE"/>
    <w:rsid w:val="57EF1155"/>
    <w:rsid w:val="57F47E21"/>
    <w:rsid w:val="58137230"/>
    <w:rsid w:val="58306A0F"/>
    <w:rsid w:val="585E40D8"/>
    <w:rsid w:val="586F21FE"/>
    <w:rsid w:val="589E61A2"/>
    <w:rsid w:val="58BD1D6E"/>
    <w:rsid w:val="599B0EC1"/>
    <w:rsid w:val="59BA15CD"/>
    <w:rsid w:val="59CB1226"/>
    <w:rsid w:val="59E52589"/>
    <w:rsid w:val="59F47FEC"/>
    <w:rsid w:val="59F85468"/>
    <w:rsid w:val="5A3F6844"/>
    <w:rsid w:val="5A431237"/>
    <w:rsid w:val="5A617251"/>
    <w:rsid w:val="5A7405E1"/>
    <w:rsid w:val="5AA6581B"/>
    <w:rsid w:val="5AC5777C"/>
    <w:rsid w:val="5B080FDA"/>
    <w:rsid w:val="5B1800A2"/>
    <w:rsid w:val="5B623A7A"/>
    <w:rsid w:val="5B701419"/>
    <w:rsid w:val="5B86022C"/>
    <w:rsid w:val="5BC355A5"/>
    <w:rsid w:val="5BCE711B"/>
    <w:rsid w:val="5BE310BD"/>
    <w:rsid w:val="5BF26B67"/>
    <w:rsid w:val="5C1B4607"/>
    <w:rsid w:val="5C1C47AB"/>
    <w:rsid w:val="5C2F1678"/>
    <w:rsid w:val="5C34592B"/>
    <w:rsid w:val="5C751A95"/>
    <w:rsid w:val="5C7D7957"/>
    <w:rsid w:val="5CA95673"/>
    <w:rsid w:val="5CD0507E"/>
    <w:rsid w:val="5CFD5E2F"/>
    <w:rsid w:val="5D0043DD"/>
    <w:rsid w:val="5D1F36AE"/>
    <w:rsid w:val="5D5258B4"/>
    <w:rsid w:val="5D5E2968"/>
    <w:rsid w:val="5DA84FDF"/>
    <w:rsid w:val="5DB47CF5"/>
    <w:rsid w:val="5E0D06AE"/>
    <w:rsid w:val="5E105D29"/>
    <w:rsid w:val="5E6835EB"/>
    <w:rsid w:val="5E957D7C"/>
    <w:rsid w:val="5EA70501"/>
    <w:rsid w:val="5EEA2769"/>
    <w:rsid w:val="5F003E32"/>
    <w:rsid w:val="5F5F6247"/>
    <w:rsid w:val="5F6F5A8C"/>
    <w:rsid w:val="5F7E37B7"/>
    <w:rsid w:val="5FAF4858"/>
    <w:rsid w:val="5FE224EF"/>
    <w:rsid w:val="5FFD0D47"/>
    <w:rsid w:val="60030530"/>
    <w:rsid w:val="603E2F39"/>
    <w:rsid w:val="60551A27"/>
    <w:rsid w:val="605E57C3"/>
    <w:rsid w:val="6062592F"/>
    <w:rsid w:val="60704737"/>
    <w:rsid w:val="60BA5772"/>
    <w:rsid w:val="60C21B71"/>
    <w:rsid w:val="60C3212F"/>
    <w:rsid w:val="60E14FBD"/>
    <w:rsid w:val="614B0B74"/>
    <w:rsid w:val="61770C24"/>
    <w:rsid w:val="617F2E1B"/>
    <w:rsid w:val="618B112E"/>
    <w:rsid w:val="61AB21E2"/>
    <w:rsid w:val="61AE515D"/>
    <w:rsid w:val="61B95F9F"/>
    <w:rsid w:val="61EA5C34"/>
    <w:rsid w:val="6228145E"/>
    <w:rsid w:val="62441973"/>
    <w:rsid w:val="626728DF"/>
    <w:rsid w:val="627003CA"/>
    <w:rsid w:val="62727D31"/>
    <w:rsid w:val="628700FB"/>
    <w:rsid w:val="62A9590F"/>
    <w:rsid w:val="62E74D7E"/>
    <w:rsid w:val="63082E8C"/>
    <w:rsid w:val="631016E9"/>
    <w:rsid w:val="6331198E"/>
    <w:rsid w:val="63513905"/>
    <w:rsid w:val="637C63E5"/>
    <w:rsid w:val="637C77E8"/>
    <w:rsid w:val="638512BC"/>
    <w:rsid w:val="63FC5A35"/>
    <w:rsid w:val="645313AA"/>
    <w:rsid w:val="646846DA"/>
    <w:rsid w:val="6495604C"/>
    <w:rsid w:val="649627EB"/>
    <w:rsid w:val="64973CA5"/>
    <w:rsid w:val="64BE1444"/>
    <w:rsid w:val="64E27185"/>
    <w:rsid w:val="650157EE"/>
    <w:rsid w:val="656974D9"/>
    <w:rsid w:val="656C1D66"/>
    <w:rsid w:val="6590679C"/>
    <w:rsid w:val="65AE2E15"/>
    <w:rsid w:val="664272A6"/>
    <w:rsid w:val="6646123C"/>
    <w:rsid w:val="665057FA"/>
    <w:rsid w:val="665B2421"/>
    <w:rsid w:val="666D38FE"/>
    <w:rsid w:val="666E0619"/>
    <w:rsid w:val="667D2909"/>
    <w:rsid w:val="668D585C"/>
    <w:rsid w:val="66A60421"/>
    <w:rsid w:val="66B87467"/>
    <w:rsid w:val="66DF3C9E"/>
    <w:rsid w:val="67376D41"/>
    <w:rsid w:val="67737366"/>
    <w:rsid w:val="67952D51"/>
    <w:rsid w:val="67DA6C44"/>
    <w:rsid w:val="67DB6220"/>
    <w:rsid w:val="67EF31E0"/>
    <w:rsid w:val="68235325"/>
    <w:rsid w:val="68697B80"/>
    <w:rsid w:val="6879331F"/>
    <w:rsid w:val="689440D7"/>
    <w:rsid w:val="68964AAC"/>
    <w:rsid w:val="690A2599"/>
    <w:rsid w:val="693D5FBD"/>
    <w:rsid w:val="697B44D3"/>
    <w:rsid w:val="698E305D"/>
    <w:rsid w:val="699F24F5"/>
    <w:rsid w:val="69DC726D"/>
    <w:rsid w:val="69E82925"/>
    <w:rsid w:val="6A317E69"/>
    <w:rsid w:val="6A345FE0"/>
    <w:rsid w:val="6A774760"/>
    <w:rsid w:val="6A80415D"/>
    <w:rsid w:val="6A9A0EF8"/>
    <w:rsid w:val="6AA617F3"/>
    <w:rsid w:val="6AFF128E"/>
    <w:rsid w:val="6B9915B0"/>
    <w:rsid w:val="6BC86DF9"/>
    <w:rsid w:val="6BE277DB"/>
    <w:rsid w:val="6BFB5910"/>
    <w:rsid w:val="6C063C26"/>
    <w:rsid w:val="6C1E5367"/>
    <w:rsid w:val="6C325C7E"/>
    <w:rsid w:val="6C7D4197"/>
    <w:rsid w:val="6CE170BB"/>
    <w:rsid w:val="6CEB37CF"/>
    <w:rsid w:val="6D05532D"/>
    <w:rsid w:val="6D0E47C3"/>
    <w:rsid w:val="6D1872EB"/>
    <w:rsid w:val="6D294CAE"/>
    <w:rsid w:val="6D4E10B3"/>
    <w:rsid w:val="6D7C1B2D"/>
    <w:rsid w:val="6DAA2A58"/>
    <w:rsid w:val="6DEB5752"/>
    <w:rsid w:val="6DEC1B96"/>
    <w:rsid w:val="6E097203"/>
    <w:rsid w:val="6E27485E"/>
    <w:rsid w:val="6E2C4D92"/>
    <w:rsid w:val="6E501AA4"/>
    <w:rsid w:val="6E670FD9"/>
    <w:rsid w:val="6E812704"/>
    <w:rsid w:val="6EA427E3"/>
    <w:rsid w:val="6EA57F1C"/>
    <w:rsid w:val="6EB503CD"/>
    <w:rsid w:val="6EBA220A"/>
    <w:rsid w:val="6EC6569A"/>
    <w:rsid w:val="6EE605F4"/>
    <w:rsid w:val="6EF03356"/>
    <w:rsid w:val="6EF72E4C"/>
    <w:rsid w:val="6F082B74"/>
    <w:rsid w:val="6F0D5176"/>
    <w:rsid w:val="6F6923F8"/>
    <w:rsid w:val="6F6D5DCB"/>
    <w:rsid w:val="6FBD145C"/>
    <w:rsid w:val="6FCB78A7"/>
    <w:rsid w:val="70094CE1"/>
    <w:rsid w:val="70383A58"/>
    <w:rsid w:val="70986C8E"/>
    <w:rsid w:val="709B0264"/>
    <w:rsid w:val="70C6147D"/>
    <w:rsid w:val="70DC0265"/>
    <w:rsid w:val="70DF073A"/>
    <w:rsid w:val="71153976"/>
    <w:rsid w:val="713C2F8B"/>
    <w:rsid w:val="7145176B"/>
    <w:rsid w:val="7171373E"/>
    <w:rsid w:val="718F6B1E"/>
    <w:rsid w:val="71980F53"/>
    <w:rsid w:val="719E0280"/>
    <w:rsid w:val="71A805B0"/>
    <w:rsid w:val="71AE6BB4"/>
    <w:rsid w:val="722076A3"/>
    <w:rsid w:val="72367D62"/>
    <w:rsid w:val="72816DE2"/>
    <w:rsid w:val="72B11FC3"/>
    <w:rsid w:val="72B909FF"/>
    <w:rsid w:val="72C50626"/>
    <w:rsid w:val="72D90823"/>
    <w:rsid w:val="730D50FF"/>
    <w:rsid w:val="73156ECE"/>
    <w:rsid w:val="731F53F6"/>
    <w:rsid w:val="7321675F"/>
    <w:rsid w:val="733209C8"/>
    <w:rsid w:val="733A4518"/>
    <w:rsid w:val="737B1E73"/>
    <w:rsid w:val="73883026"/>
    <w:rsid w:val="738C3D22"/>
    <w:rsid w:val="73A80978"/>
    <w:rsid w:val="73CB0BD5"/>
    <w:rsid w:val="73D1078A"/>
    <w:rsid w:val="73DC7E06"/>
    <w:rsid w:val="74530FC4"/>
    <w:rsid w:val="745A7B92"/>
    <w:rsid w:val="748B3198"/>
    <w:rsid w:val="74CD0608"/>
    <w:rsid w:val="74CE2357"/>
    <w:rsid w:val="74D64388"/>
    <w:rsid w:val="75040F00"/>
    <w:rsid w:val="75104831"/>
    <w:rsid w:val="75150A75"/>
    <w:rsid w:val="75191ED8"/>
    <w:rsid w:val="75425BD5"/>
    <w:rsid w:val="75540C4D"/>
    <w:rsid w:val="7576637D"/>
    <w:rsid w:val="75B74C32"/>
    <w:rsid w:val="760A0110"/>
    <w:rsid w:val="760F065B"/>
    <w:rsid w:val="76164E4C"/>
    <w:rsid w:val="76733BE7"/>
    <w:rsid w:val="7678711C"/>
    <w:rsid w:val="76955862"/>
    <w:rsid w:val="76DA07C1"/>
    <w:rsid w:val="76E623F2"/>
    <w:rsid w:val="772A7CCC"/>
    <w:rsid w:val="774B1165"/>
    <w:rsid w:val="77714EBE"/>
    <w:rsid w:val="779C114F"/>
    <w:rsid w:val="779D0CF4"/>
    <w:rsid w:val="78095F00"/>
    <w:rsid w:val="78222185"/>
    <w:rsid w:val="788554E5"/>
    <w:rsid w:val="78EA45BE"/>
    <w:rsid w:val="78F73184"/>
    <w:rsid w:val="790A2535"/>
    <w:rsid w:val="790E664D"/>
    <w:rsid w:val="794300D2"/>
    <w:rsid w:val="79813181"/>
    <w:rsid w:val="7A1E0786"/>
    <w:rsid w:val="7A284FD2"/>
    <w:rsid w:val="7A2A5A6F"/>
    <w:rsid w:val="7A4B7586"/>
    <w:rsid w:val="7A6E2D10"/>
    <w:rsid w:val="7A8300EB"/>
    <w:rsid w:val="7AAA6F0A"/>
    <w:rsid w:val="7AD520E8"/>
    <w:rsid w:val="7AD6080B"/>
    <w:rsid w:val="7AEC043E"/>
    <w:rsid w:val="7B0F64D1"/>
    <w:rsid w:val="7B1429A6"/>
    <w:rsid w:val="7B383A95"/>
    <w:rsid w:val="7B777B8E"/>
    <w:rsid w:val="7B98353C"/>
    <w:rsid w:val="7B99699E"/>
    <w:rsid w:val="7BB354D2"/>
    <w:rsid w:val="7BEC4A39"/>
    <w:rsid w:val="7C0C6DF0"/>
    <w:rsid w:val="7C1300E1"/>
    <w:rsid w:val="7C8D0B58"/>
    <w:rsid w:val="7C8D63C5"/>
    <w:rsid w:val="7CB90959"/>
    <w:rsid w:val="7D0C5563"/>
    <w:rsid w:val="7D137BA4"/>
    <w:rsid w:val="7D217181"/>
    <w:rsid w:val="7D5A4EA1"/>
    <w:rsid w:val="7D8C44BB"/>
    <w:rsid w:val="7D9C2508"/>
    <w:rsid w:val="7DB6575C"/>
    <w:rsid w:val="7DD8502C"/>
    <w:rsid w:val="7DE91E84"/>
    <w:rsid w:val="7E2E17AB"/>
    <w:rsid w:val="7E3A7F6D"/>
    <w:rsid w:val="7E5B2B24"/>
    <w:rsid w:val="7E7618BD"/>
    <w:rsid w:val="7E9948B0"/>
    <w:rsid w:val="7EC617F7"/>
    <w:rsid w:val="7F5C5DFE"/>
    <w:rsid w:val="7F60481C"/>
    <w:rsid w:val="7F6627A5"/>
    <w:rsid w:val="7FFD43E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nhideWhenUsed="0" w:uiPriority="0" w:semiHidden="0" w:name="HTML Preformatted"/>
    <w:lsdException w:qFormat="1" w:uiPriority="99" w:semiHidden="0" w:name="HTML Sample"/>
    <w:lsdException w:qFormat="1" w:uiPriority="99" w:semiHidden="0" w:name="HTML Typewriter"/>
    <w:lsdException w:qFormat="1" w:uiPriority="99"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3"/>
    <w:qFormat/>
    <w:uiPriority w:val="0"/>
    <w:pPr>
      <w:keepNext/>
      <w:keepLines/>
      <w:spacing w:before="340" w:beforeLines="0" w:after="330" w:afterLines="0" w:line="578" w:lineRule="auto"/>
      <w:outlineLvl w:val="0"/>
    </w:pPr>
    <w:rPr>
      <w:b/>
      <w:bCs/>
      <w:kern w:val="44"/>
      <w:sz w:val="44"/>
      <w:szCs w:val="44"/>
    </w:rPr>
  </w:style>
  <w:style w:type="paragraph" w:styleId="3">
    <w:name w:val="heading 2"/>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paragraph" w:styleId="4">
    <w:name w:val="heading 3"/>
    <w:basedOn w:val="1"/>
    <w:next w:val="1"/>
    <w:link w:val="292"/>
    <w:qFormat/>
    <w:uiPriority w:val="0"/>
    <w:pPr>
      <w:keepNext/>
      <w:keepLines/>
      <w:spacing w:before="260" w:beforeLines="0" w:after="260" w:afterLines="0" w:line="416" w:lineRule="auto"/>
      <w:outlineLvl w:val="2"/>
    </w:pPr>
    <w:rPr>
      <w:b/>
      <w:bCs/>
      <w:sz w:val="32"/>
      <w:szCs w:val="32"/>
    </w:rPr>
  </w:style>
  <w:style w:type="paragraph" w:styleId="5">
    <w:name w:val="heading 4"/>
    <w:basedOn w:val="1"/>
    <w:next w:val="1"/>
    <w:link w:val="273"/>
    <w:qFormat/>
    <w:uiPriority w:val="0"/>
    <w:pPr>
      <w:keepNext/>
      <w:keepLines/>
      <w:spacing w:before="280" w:beforeLines="0" w:after="290" w:afterLines="0" w:line="376" w:lineRule="auto"/>
      <w:outlineLvl w:val="3"/>
    </w:pPr>
    <w:rPr>
      <w:rFonts w:ascii="Arial" w:hAnsi="Arial" w:eastAsia="黑体"/>
      <w:b/>
      <w:bCs/>
      <w:sz w:val="28"/>
      <w:szCs w:val="28"/>
    </w:rPr>
  </w:style>
  <w:style w:type="paragraph" w:styleId="6">
    <w:name w:val="heading 5"/>
    <w:basedOn w:val="1"/>
    <w:next w:val="1"/>
    <w:link w:val="207"/>
    <w:qFormat/>
    <w:uiPriority w:val="0"/>
    <w:pPr>
      <w:keepNext/>
      <w:keepLines/>
      <w:spacing w:before="280" w:after="290" w:line="372" w:lineRule="auto"/>
      <w:outlineLvl w:val="4"/>
    </w:pPr>
    <w:rPr>
      <w:rFonts w:ascii="Calibri" w:hAnsi="Calibri"/>
      <w:b/>
      <w:bCs/>
      <w:sz w:val="28"/>
      <w:szCs w:val="28"/>
    </w:rPr>
  </w:style>
  <w:style w:type="paragraph" w:styleId="7">
    <w:name w:val="heading 6"/>
    <w:basedOn w:val="1"/>
    <w:next w:val="1"/>
    <w:link w:val="195"/>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link w:val="203"/>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link w:val="173"/>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link w:val="299"/>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5">
    <w:name w:val="Default Paragraph Font"/>
    <w:qFormat/>
    <w:uiPriority w:val="0"/>
    <w:rPr>
      <w:kern w:val="0"/>
      <w:szCs w:val="20"/>
    </w:rPr>
  </w:style>
  <w:style w:type="table" w:default="1" w:styleId="43">
    <w:name w:val="Normal Table"/>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1260"/>
      <w:jc w:val="left"/>
    </w:pPr>
    <w:rPr>
      <w:rFonts w:ascii="Calibri" w:hAnsi="Calibri"/>
      <w:sz w:val="18"/>
      <w:szCs w:val="18"/>
    </w:rPr>
  </w:style>
  <w:style w:type="paragraph" w:styleId="12">
    <w:name w:val="Normal Indent"/>
    <w:basedOn w:val="1"/>
    <w:link w:val="236"/>
    <w:qFormat/>
    <w:uiPriority w:val="0"/>
    <w:pPr>
      <w:ind w:firstLine="420"/>
    </w:pPr>
    <w:rPr>
      <w:szCs w:val="20"/>
    </w:rPr>
  </w:style>
  <w:style w:type="paragraph" w:styleId="13">
    <w:name w:val="caption"/>
    <w:basedOn w:val="1"/>
    <w:next w:val="1"/>
    <w:qFormat/>
    <w:uiPriority w:val="0"/>
    <w:rPr>
      <w:rFonts w:ascii="Arial" w:hAnsi="Arial" w:eastAsia="黑体" w:cs="Arial"/>
      <w:sz w:val="20"/>
      <w:szCs w:val="20"/>
    </w:rPr>
  </w:style>
  <w:style w:type="paragraph" w:styleId="14">
    <w:name w:val="Document Map"/>
    <w:basedOn w:val="1"/>
    <w:link w:val="209"/>
    <w:qFormat/>
    <w:uiPriority w:val="0"/>
    <w:pPr>
      <w:shd w:val="clear" w:color="auto" w:fill="000080"/>
    </w:pPr>
  </w:style>
  <w:style w:type="paragraph" w:styleId="15">
    <w:name w:val="annotation text"/>
    <w:basedOn w:val="1"/>
    <w:link w:val="282"/>
    <w:qFormat/>
    <w:uiPriority w:val="0"/>
    <w:pPr>
      <w:jc w:val="left"/>
    </w:pPr>
  </w:style>
  <w:style w:type="paragraph" w:styleId="16">
    <w:name w:val="Body Text 3"/>
    <w:basedOn w:val="1"/>
    <w:qFormat/>
    <w:uiPriority w:val="0"/>
    <w:pPr>
      <w:spacing w:after="120" w:afterLines="0"/>
    </w:pPr>
    <w:rPr>
      <w:sz w:val="16"/>
      <w:szCs w:val="16"/>
    </w:rPr>
  </w:style>
  <w:style w:type="paragraph" w:styleId="17">
    <w:name w:val="Body Text"/>
    <w:basedOn w:val="1"/>
    <w:link w:val="276"/>
    <w:qFormat/>
    <w:uiPriority w:val="0"/>
    <w:pPr>
      <w:spacing w:after="120" w:afterLines="0"/>
    </w:pPr>
  </w:style>
  <w:style w:type="paragraph" w:styleId="18">
    <w:name w:val="Body Text Indent"/>
    <w:basedOn w:val="1"/>
    <w:link w:val="247"/>
    <w:qFormat/>
    <w:uiPriority w:val="0"/>
    <w:pPr>
      <w:ind w:firstLine="830" w:firstLineChars="352"/>
    </w:pPr>
    <w:rPr>
      <w:rFonts w:ascii="仿宋_GB2312" w:eastAsia="仿宋_GB2312"/>
      <w:sz w:val="32"/>
      <w:szCs w:val="20"/>
    </w:rPr>
  </w:style>
  <w:style w:type="paragraph" w:styleId="19">
    <w:name w:val="Block Text"/>
    <w:basedOn w:val="1"/>
    <w:next w:val="1"/>
    <w:link w:val="182"/>
    <w:qFormat/>
    <w:uiPriority w:val="0"/>
    <w:rPr>
      <w:i/>
      <w:iCs/>
      <w:color w:val="000000"/>
      <w:szCs w:val="22"/>
    </w:rPr>
  </w:style>
  <w:style w:type="paragraph" w:styleId="20">
    <w:name w:val="index 4"/>
    <w:basedOn w:val="1"/>
    <w:next w:val="1"/>
    <w:qFormat/>
    <w:uiPriority w:val="0"/>
    <w:pPr>
      <w:ind w:left="600" w:leftChars="600"/>
    </w:pPr>
  </w:style>
  <w:style w:type="paragraph" w:styleId="21">
    <w:name w:val="toc 5"/>
    <w:basedOn w:val="1"/>
    <w:next w:val="1"/>
    <w:qFormat/>
    <w:uiPriority w:val="0"/>
    <w:pPr>
      <w:ind w:left="840"/>
      <w:jc w:val="left"/>
    </w:pPr>
    <w:rPr>
      <w:rFonts w:ascii="Calibri" w:hAnsi="Calibri"/>
      <w:sz w:val="18"/>
      <w:szCs w:val="18"/>
    </w:rPr>
  </w:style>
  <w:style w:type="paragraph" w:styleId="22">
    <w:name w:val="toc 3"/>
    <w:basedOn w:val="1"/>
    <w:next w:val="1"/>
    <w:qFormat/>
    <w:uiPriority w:val="0"/>
    <w:pPr>
      <w:ind w:left="840" w:leftChars="400"/>
    </w:pPr>
  </w:style>
  <w:style w:type="paragraph" w:styleId="23">
    <w:name w:val="Plain Text"/>
    <w:basedOn w:val="1"/>
    <w:link w:val="184"/>
    <w:qFormat/>
    <w:uiPriority w:val="0"/>
    <w:rPr>
      <w:rFonts w:ascii="宋体" w:hAnsi="Courier New" w:cs="Courier New"/>
      <w:szCs w:val="21"/>
    </w:rPr>
  </w:style>
  <w:style w:type="paragraph" w:styleId="24">
    <w:name w:val="toc 8"/>
    <w:basedOn w:val="1"/>
    <w:next w:val="1"/>
    <w:qFormat/>
    <w:uiPriority w:val="0"/>
    <w:pPr>
      <w:ind w:left="1470"/>
      <w:jc w:val="left"/>
    </w:pPr>
    <w:rPr>
      <w:rFonts w:ascii="Calibri" w:hAnsi="Calibri"/>
      <w:sz w:val="18"/>
      <w:szCs w:val="18"/>
    </w:rPr>
  </w:style>
  <w:style w:type="paragraph" w:styleId="25">
    <w:name w:val="Date"/>
    <w:basedOn w:val="1"/>
    <w:next w:val="1"/>
    <w:link w:val="189"/>
    <w:qFormat/>
    <w:uiPriority w:val="0"/>
    <w:pPr>
      <w:ind w:left="100" w:leftChars="2500"/>
    </w:pPr>
  </w:style>
  <w:style w:type="paragraph" w:styleId="26">
    <w:name w:val="Balloon Text"/>
    <w:basedOn w:val="1"/>
    <w:link w:val="215"/>
    <w:qFormat/>
    <w:uiPriority w:val="0"/>
    <w:rPr>
      <w:sz w:val="18"/>
      <w:szCs w:val="18"/>
    </w:rPr>
  </w:style>
  <w:style w:type="paragraph" w:styleId="27">
    <w:name w:val="footer"/>
    <w:basedOn w:val="1"/>
    <w:link w:val="220"/>
    <w:qFormat/>
    <w:uiPriority w:val="0"/>
    <w:pPr>
      <w:pBdr>
        <w:top w:val="single" w:color="auto" w:sz="4" w:space="1"/>
      </w:pBdr>
      <w:tabs>
        <w:tab w:val="center" w:pos="4153"/>
        <w:tab w:val="right" w:pos="8306"/>
      </w:tabs>
      <w:snapToGrid w:val="0"/>
      <w:jc w:val="left"/>
    </w:pPr>
    <w:rPr>
      <w:sz w:val="18"/>
      <w:szCs w:val="18"/>
    </w:rPr>
  </w:style>
  <w:style w:type="paragraph" w:styleId="28">
    <w:name w:val="header"/>
    <w:basedOn w:val="1"/>
    <w:link w:val="307"/>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0"/>
  </w:style>
  <w:style w:type="paragraph" w:styleId="30">
    <w:name w:val="toc 4"/>
    <w:basedOn w:val="1"/>
    <w:next w:val="1"/>
    <w:qFormat/>
    <w:uiPriority w:val="0"/>
    <w:pPr>
      <w:ind w:left="630"/>
      <w:jc w:val="left"/>
    </w:pPr>
    <w:rPr>
      <w:rFonts w:ascii="Calibri" w:hAnsi="Calibri"/>
      <w:sz w:val="18"/>
      <w:szCs w:val="18"/>
    </w:rPr>
  </w:style>
  <w:style w:type="paragraph" w:styleId="31">
    <w:name w:val="index heading"/>
    <w:basedOn w:val="1"/>
    <w:next w:val="32"/>
    <w:qFormat/>
    <w:uiPriority w:val="0"/>
    <w:rPr>
      <w:szCs w:val="20"/>
    </w:rPr>
  </w:style>
  <w:style w:type="paragraph" w:styleId="32">
    <w:name w:val="index 1"/>
    <w:basedOn w:val="1"/>
    <w:next w:val="1"/>
    <w:qFormat/>
    <w:uiPriority w:val="0"/>
    <w:pPr>
      <w:tabs>
        <w:tab w:val="left" w:pos="7740"/>
      </w:tabs>
      <w:jc w:val="center"/>
    </w:pPr>
    <w:rPr>
      <w:rFonts w:ascii="仿宋" w:hAnsi="仿宋" w:eastAsia="仿宋"/>
      <w:b/>
      <w:sz w:val="28"/>
      <w:szCs w:val="28"/>
    </w:rPr>
  </w:style>
  <w:style w:type="paragraph" w:styleId="33">
    <w:name w:val="Subtitle"/>
    <w:basedOn w:val="1"/>
    <w:next w:val="1"/>
    <w:link w:val="252"/>
    <w:qFormat/>
    <w:uiPriority w:val="0"/>
    <w:pPr>
      <w:spacing w:before="240" w:after="60" w:line="312" w:lineRule="auto"/>
      <w:jc w:val="center"/>
      <w:outlineLvl w:val="1"/>
    </w:pPr>
    <w:rPr>
      <w:rFonts w:ascii="Cambria" w:hAnsi="Cambria"/>
      <w:b/>
      <w:bCs/>
      <w:kern w:val="28"/>
      <w:sz w:val="32"/>
      <w:szCs w:val="32"/>
    </w:rPr>
  </w:style>
  <w:style w:type="paragraph" w:styleId="34">
    <w:name w:val="toc 6"/>
    <w:basedOn w:val="1"/>
    <w:next w:val="1"/>
    <w:qFormat/>
    <w:uiPriority w:val="0"/>
    <w:pPr>
      <w:ind w:left="1050"/>
      <w:jc w:val="left"/>
    </w:pPr>
    <w:rPr>
      <w:rFonts w:ascii="Calibri" w:hAnsi="Calibri"/>
      <w:sz w:val="18"/>
      <w:szCs w:val="18"/>
    </w:rPr>
  </w:style>
  <w:style w:type="paragraph" w:styleId="35">
    <w:name w:val="Body Text Indent 3"/>
    <w:basedOn w:val="1"/>
    <w:qFormat/>
    <w:uiPriority w:val="0"/>
    <w:pPr>
      <w:spacing w:line="360" w:lineRule="auto"/>
      <w:ind w:firstLine="420" w:firstLineChars="200"/>
    </w:pPr>
    <w:rPr>
      <w:szCs w:val="20"/>
    </w:rPr>
  </w:style>
  <w:style w:type="paragraph" w:styleId="36">
    <w:name w:val="toc 2"/>
    <w:basedOn w:val="1"/>
    <w:next w:val="1"/>
    <w:qFormat/>
    <w:uiPriority w:val="0"/>
    <w:pPr>
      <w:tabs>
        <w:tab w:val="right" w:leader="dot" w:pos="9540"/>
      </w:tabs>
      <w:jc w:val="left"/>
    </w:pPr>
    <w:rPr>
      <w:rFonts w:ascii="仿宋_GB2312" w:hAnsi="仿宋" w:eastAsia="仿宋_GB2312"/>
      <w:b/>
      <w:smallCaps/>
      <w:kern w:val="0"/>
      <w:szCs w:val="21"/>
    </w:rPr>
  </w:style>
  <w:style w:type="paragraph" w:styleId="37">
    <w:name w:val="toc 9"/>
    <w:basedOn w:val="1"/>
    <w:next w:val="1"/>
    <w:qFormat/>
    <w:uiPriority w:val="0"/>
    <w:pPr>
      <w:ind w:left="1680"/>
      <w:jc w:val="left"/>
    </w:pPr>
    <w:rPr>
      <w:rFonts w:ascii="Calibri" w:hAnsi="Calibri"/>
      <w:sz w:val="18"/>
      <w:szCs w:val="18"/>
    </w:rPr>
  </w:style>
  <w:style w:type="paragraph" w:styleId="3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Arial Unicode MS" w:hAnsi="Arial Unicode MS" w:eastAsia="Arial Unicode MS" w:cs="Arial Unicode MS"/>
      <w:color w:val="000000"/>
      <w:kern w:val="0"/>
      <w:sz w:val="20"/>
      <w:szCs w:val="20"/>
    </w:rPr>
  </w:style>
  <w:style w:type="paragraph" w:styleId="39">
    <w:name w:val="Normal (Web)"/>
    <w:basedOn w:val="1"/>
    <w:link w:val="216"/>
    <w:qFormat/>
    <w:uiPriority w:val="0"/>
    <w:pPr>
      <w:widowControl/>
      <w:spacing w:before="100" w:beforeLines="0" w:beforeAutospacing="1" w:after="100" w:afterLines="0" w:afterAutospacing="1"/>
      <w:jc w:val="left"/>
    </w:pPr>
    <w:rPr>
      <w:rFonts w:ascii="宋体" w:hAnsi="宋体"/>
      <w:color w:val="000000"/>
      <w:kern w:val="0"/>
      <w:sz w:val="24"/>
    </w:rPr>
  </w:style>
  <w:style w:type="paragraph" w:styleId="40">
    <w:name w:val="Title"/>
    <w:basedOn w:val="1"/>
    <w:link w:val="174"/>
    <w:qFormat/>
    <w:uiPriority w:val="0"/>
    <w:pPr>
      <w:spacing w:before="240" w:beforeLines="0" w:after="60" w:afterLines="0"/>
      <w:jc w:val="center"/>
      <w:outlineLvl w:val="0"/>
    </w:pPr>
    <w:rPr>
      <w:rFonts w:ascii="Arial" w:hAnsi="Arial"/>
      <w:b/>
      <w:bCs/>
      <w:sz w:val="32"/>
      <w:szCs w:val="32"/>
    </w:rPr>
  </w:style>
  <w:style w:type="paragraph" w:styleId="41">
    <w:name w:val="annotation subject"/>
    <w:basedOn w:val="15"/>
    <w:next w:val="15"/>
    <w:link w:val="206"/>
    <w:qFormat/>
    <w:uiPriority w:val="0"/>
    <w:rPr>
      <w:b/>
      <w:bCs/>
    </w:rPr>
  </w:style>
  <w:style w:type="paragraph" w:styleId="42">
    <w:name w:val="Body Text First Indent"/>
    <w:basedOn w:val="1"/>
    <w:qFormat/>
    <w:uiPriority w:val="0"/>
    <w:pPr>
      <w:ind w:firstLine="420" w:firstLineChars="100"/>
    </w:pPr>
  </w:style>
  <w:style w:type="table" w:styleId="44">
    <w:name w:val="Table Grid"/>
    <w:basedOn w:val="4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6">
    <w:name w:val="Strong"/>
    <w:qFormat/>
    <w:uiPriority w:val="0"/>
    <w:rPr>
      <w:rFonts w:ascii="Tahoma" w:hAnsi="Tahoma" w:eastAsia="宋体"/>
      <w:b/>
      <w:bCs/>
      <w:spacing w:val="10"/>
      <w:sz w:val="24"/>
      <w:lang w:val="en-US" w:eastAsia="zh-CN" w:bidi="ar-SA"/>
    </w:rPr>
  </w:style>
  <w:style w:type="character" w:styleId="47">
    <w:name w:val="page number"/>
    <w:basedOn w:val="45"/>
    <w:qFormat/>
    <w:uiPriority w:val="0"/>
  </w:style>
  <w:style w:type="character" w:styleId="48">
    <w:name w:val="FollowedHyperlink"/>
    <w:basedOn w:val="45"/>
    <w:qFormat/>
    <w:uiPriority w:val="0"/>
    <w:rPr>
      <w:color w:val="333333"/>
      <w:u w:val="none"/>
    </w:rPr>
  </w:style>
  <w:style w:type="character" w:styleId="49">
    <w:name w:val="Emphasis"/>
    <w:qFormat/>
    <w:uiPriority w:val="0"/>
    <w:rPr>
      <w:color w:val="CC0000"/>
    </w:rPr>
  </w:style>
  <w:style w:type="character" w:styleId="50">
    <w:name w:val="HTML Definition"/>
    <w:basedOn w:val="45"/>
    <w:unhideWhenUsed/>
    <w:qFormat/>
    <w:uiPriority w:val="99"/>
  </w:style>
  <w:style w:type="character" w:styleId="51">
    <w:name w:val="HTML Typewriter"/>
    <w:basedOn w:val="45"/>
    <w:unhideWhenUsed/>
    <w:qFormat/>
    <w:uiPriority w:val="99"/>
    <w:rPr>
      <w:rFonts w:hint="default" w:ascii="monospace" w:hAnsi="monospace" w:eastAsia="monospace" w:cs="monospace"/>
      <w:sz w:val="20"/>
    </w:rPr>
  </w:style>
  <w:style w:type="character" w:styleId="52">
    <w:name w:val="HTML Acronym"/>
    <w:basedOn w:val="45"/>
    <w:unhideWhenUsed/>
    <w:qFormat/>
    <w:uiPriority w:val="99"/>
  </w:style>
  <w:style w:type="character" w:styleId="53">
    <w:name w:val="HTML Variable"/>
    <w:basedOn w:val="45"/>
    <w:unhideWhenUsed/>
    <w:qFormat/>
    <w:uiPriority w:val="99"/>
  </w:style>
  <w:style w:type="character" w:styleId="54">
    <w:name w:val="Hyperlink"/>
    <w:basedOn w:val="45"/>
    <w:qFormat/>
    <w:uiPriority w:val="0"/>
    <w:rPr>
      <w:color w:val="333333"/>
      <w:u w:val="none"/>
    </w:rPr>
  </w:style>
  <w:style w:type="character" w:styleId="55">
    <w:name w:val="HTML Code"/>
    <w:basedOn w:val="45"/>
    <w:unhideWhenUsed/>
    <w:qFormat/>
    <w:uiPriority w:val="99"/>
    <w:rPr>
      <w:rFonts w:ascii="monospace" w:hAnsi="monospace" w:eastAsia="monospace" w:cs="monospace"/>
      <w:sz w:val="20"/>
    </w:rPr>
  </w:style>
  <w:style w:type="character" w:styleId="56">
    <w:name w:val="annotation reference"/>
    <w:qFormat/>
    <w:uiPriority w:val="0"/>
    <w:rPr>
      <w:sz w:val="21"/>
      <w:szCs w:val="21"/>
    </w:rPr>
  </w:style>
  <w:style w:type="character" w:styleId="57">
    <w:name w:val="HTML Cite"/>
    <w:basedOn w:val="45"/>
    <w:unhideWhenUsed/>
    <w:qFormat/>
    <w:uiPriority w:val="99"/>
  </w:style>
  <w:style w:type="character" w:styleId="58">
    <w:name w:val="HTML Keyboard"/>
    <w:basedOn w:val="45"/>
    <w:unhideWhenUsed/>
    <w:qFormat/>
    <w:uiPriority w:val="99"/>
    <w:rPr>
      <w:rFonts w:hint="default" w:ascii="monospace" w:hAnsi="monospace" w:eastAsia="monospace" w:cs="monospace"/>
      <w:sz w:val="20"/>
    </w:rPr>
  </w:style>
  <w:style w:type="character" w:styleId="59">
    <w:name w:val="HTML Sample"/>
    <w:basedOn w:val="45"/>
    <w:unhideWhenUsed/>
    <w:qFormat/>
    <w:uiPriority w:val="99"/>
    <w:rPr>
      <w:rFonts w:hint="default" w:ascii="monospace" w:hAnsi="monospace" w:eastAsia="monospace" w:cs="monospace"/>
    </w:rPr>
  </w:style>
  <w:style w:type="paragraph" w:customStyle="1" w:styleId="60">
    <w:name w:val="正文缩进 New"/>
    <w:basedOn w:val="61"/>
    <w:qFormat/>
    <w:uiPriority w:val="0"/>
    <w:pPr>
      <w:ind w:firstLine="420"/>
    </w:pPr>
    <w:rPr>
      <w:szCs w:val="24"/>
    </w:rPr>
  </w:style>
  <w:style w:type="paragraph" w:customStyle="1" w:styleId="61">
    <w:name w:val="正文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2">
    <w:name w:val=" Char4"/>
    <w:basedOn w:val="1"/>
    <w:qFormat/>
    <w:uiPriority w:val="0"/>
  </w:style>
  <w:style w:type="paragraph" w:customStyle="1" w:styleId="6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64">
    <w:name w:val="正文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5">
    <w:name w:val="Times New Roman"/>
    <w:basedOn w:val="5"/>
    <w:qFormat/>
    <w:uiPriority w:val="0"/>
    <w:pPr>
      <w:spacing w:before="0" w:after="0" w:line="400" w:lineRule="exact"/>
    </w:pPr>
    <w:rPr>
      <w:rFonts w:ascii="Times New Roman" w:hAnsi="Times New Roman" w:eastAsia="宋体"/>
      <w:b w:val="0"/>
      <w:szCs w:val="24"/>
    </w:rPr>
  </w:style>
  <w:style w:type="paragraph" w:customStyle="1" w:styleId="66">
    <w:name w:val="正文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
    <w:name w:val="正文 New New New New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68">
    <w:name w:val="正文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9">
    <w:name w:val=" Char Char15"/>
    <w:basedOn w:val="1"/>
    <w:qFormat/>
    <w:uiPriority w:val="0"/>
    <w:pPr>
      <w:widowControl/>
      <w:spacing w:after="160" w:afterLines="0" w:line="240" w:lineRule="exact"/>
      <w:jc w:val="left"/>
    </w:pPr>
  </w:style>
  <w:style w:type="paragraph" w:customStyle="1" w:styleId="70">
    <w:name w:val="正文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1">
    <w:name w:val="标题 2 New"/>
    <w:basedOn w:val="1"/>
    <w:next w:val="1"/>
    <w:qFormat/>
    <w:uiPriority w:val="0"/>
    <w:pPr>
      <w:keepNext/>
      <w:keepLines/>
      <w:spacing w:before="260" w:beforeLines="0" w:after="260" w:afterLines="0" w:line="416" w:lineRule="auto"/>
      <w:outlineLvl w:val="1"/>
    </w:pPr>
    <w:rPr>
      <w:rFonts w:ascii="Arial" w:hAnsi="Arial" w:eastAsia="黑体"/>
      <w:b/>
      <w:bCs/>
      <w:sz w:val="32"/>
      <w:szCs w:val="32"/>
    </w:rPr>
  </w:style>
  <w:style w:type="paragraph" w:customStyle="1" w:styleId="72">
    <w:name w:val="_Style 10"/>
    <w:basedOn w:val="1"/>
    <w:qFormat/>
    <w:uiPriority w:val="0"/>
    <w:pPr>
      <w:widowControl/>
      <w:spacing w:after="160" w:afterLines="0" w:line="240" w:lineRule="exact"/>
      <w:jc w:val="left"/>
    </w:pPr>
  </w:style>
  <w:style w:type="paragraph" w:customStyle="1" w:styleId="73">
    <w:name w:val=" Char Char14"/>
    <w:basedOn w:val="61"/>
    <w:qFormat/>
    <w:uiPriority w:val="0"/>
    <w:pPr>
      <w:widowControl/>
      <w:snapToGrid w:val="0"/>
      <w:spacing w:after="160" w:afterLines="0" w:line="360" w:lineRule="auto"/>
      <w:jc w:val="left"/>
    </w:pPr>
  </w:style>
  <w:style w:type="paragraph" w:customStyle="1" w:styleId="74">
    <w:name w:val="正文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5">
    <w:name w:val="正文 New"/>
    <w:link w:val="2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6">
    <w:name w:val=" Char Char18 Char Char Char Char Char Char"/>
    <w:basedOn w:val="1"/>
    <w:qFormat/>
    <w:uiPriority w:val="0"/>
    <w:pPr>
      <w:widowControl/>
      <w:spacing w:after="160" w:line="240" w:lineRule="exact"/>
      <w:jc w:val="left"/>
    </w:pPr>
    <w:rPr>
      <w:szCs w:val="20"/>
    </w:rPr>
  </w:style>
  <w:style w:type="paragraph" w:customStyle="1" w:styleId="77">
    <w:name w:val="Normal Indent"/>
    <w:basedOn w:val="1"/>
    <w:qFormat/>
    <w:uiPriority w:val="0"/>
    <w:pPr>
      <w:adjustRightInd w:val="0"/>
      <w:spacing w:line="360" w:lineRule="atLeast"/>
      <w:ind w:firstLine="482"/>
      <w:textAlignment w:val="baseline"/>
    </w:pPr>
    <w:rPr>
      <w:kern w:val="0"/>
      <w:sz w:val="24"/>
      <w:szCs w:val="20"/>
    </w:rPr>
  </w:style>
  <w:style w:type="paragraph" w:styleId="7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79">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80">
    <w:name w:val="Char"/>
    <w:basedOn w:val="1"/>
    <w:qFormat/>
    <w:uiPriority w:val="0"/>
    <w:pPr>
      <w:widowControl/>
      <w:spacing w:line="400" w:lineRule="exact"/>
      <w:jc w:val="center"/>
    </w:pPr>
    <w:rPr>
      <w:rFonts w:ascii="Verdana" w:hAnsi="Verdana"/>
      <w:kern w:val="0"/>
      <w:szCs w:val="20"/>
      <w:lang w:eastAsia="en-US"/>
    </w:rPr>
  </w:style>
  <w:style w:type="paragraph" w:customStyle="1" w:styleId="81">
    <w:name w:val="Char Char Char1 Char"/>
    <w:basedOn w:val="1"/>
    <w:qFormat/>
    <w:uiPriority w:val="0"/>
    <w:pPr>
      <w:widowControl/>
      <w:spacing w:after="160" w:afterLines="0" w:line="240" w:lineRule="exact"/>
      <w:jc w:val="left"/>
    </w:pPr>
    <w:rPr>
      <w:rFonts w:ascii="Verdana" w:hAnsi="Verdana" w:eastAsia="楷体_GB2312"/>
      <w:b/>
      <w:i/>
      <w:iCs/>
      <w:color w:val="000000"/>
      <w:kern w:val="0"/>
      <w:sz w:val="20"/>
      <w:szCs w:val="20"/>
      <w:lang w:eastAsia="en-US"/>
    </w:rPr>
  </w:style>
  <w:style w:type="paragraph" w:customStyle="1" w:styleId="82">
    <w:name w:val=" Char Char15 Char Char Char Char Char Char"/>
    <w:basedOn w:val="1"/>
    <w:qFormat/>
    <w:uiPriority w:val="0"/>
    <w:pPr>
      <w:widowControl/>
      <w:snapToGrid w:val="0"/>
      <w:spacing w:after="160" w:afterLines="0" w:line="360" w:lineRule="auto"/>
      <w:jc w:val="left"/>
    </w:pPr>
    <w:rPr>
      <w:szCs w:val="20"/>
    </w:rPr>
  </w:style>
  <w:style w:type="paragraph" w:customStyle="1" w:styleId="83">
    <w:name w:val="图"/>
    <w:basedOn w:val="1"/>
    <w:qFormat/>
    <w:uiPriority w:val="0"/>
    <w:pPr>
      <w:keepNext/>
      <w:adjustRightInd w:val="0"/>
      <w:spacing w:before="60" w:beforeLines="0" w:after="60" w:afterLines="0" w:line="300" w:lineRule="auto"/>
      <w:jc w:val="center"/>
      <w:textAlignment w:val="center"/>
    </w:pPr>
    <w:rPr>
      <w:snapToGrid w:val="0"/>
      <w:spacing w:val="20"/>
      <w:kern w:val="0"/>
      <w:sz w:val="24"/>
      <w:szCs w:val="20"/>
    </w:rPr>
  </w:style>
  <w:style w:type="paragraph" w:customStyle="1" w:styleId="84">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5">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86">
    <w:name w:val="正文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7">
    <w:name w:val="正文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8">
    <w:name w:val="页脚 New"/>
    <w:basedOn w:val="61"/>
    <w:qFormat/>
    <w:uiPriority w:val="0"/>
    <w:pPr>
      <w:tabs>
        <w:tab w:val="center" w:pos="4153"/>
        <w:tab w:val="right" w:pos="8306"/>
      </w:tabs>
      <w:snapToGrid w:val="0"/>
      <w:jc w:val="left"/>
    </w:pPr>
    <w:rPr>
      <w:rFonts w:eastAsia="宋体"/>
      <w:kern w:val="2"/>
      <w:sz w:val="18"/>
      <w:lang w:val="en-US" w:eastAsia="zh-CN"/>
    </w:rPr>
  </w:style>
  <w:style w:type="paragraph" w:customStyle="1" w:styleId="89">
    <w:name w:val="正文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0">
    <w:name w:val="默认段落字体 Para Char Char Char Char Char Char Char"/>
    <w:basedOn w:val="1"/>
    <w:qFormat/>
    <w:uiPriority w:val="0"/>
    <w:pPr>
      <w:adjustRightInd w:val="0"/>
      <w:spacing w:line="436" w:lineRule="exact"/>
      <w:jc w:val="left"/>
      <w:outlineLvl w:val="3"/>
    </w:pPr>
  </w:style>
  <w:style w:type="paragraph" w:customStyle="1" w:styleId="91">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92">
    <w:name w:val="xl25"/>
    <w:basedOn w:val="1"/>
    <w:qFormat/>
    <w:uiPriority w:val="0"/>
    <w:pPr>
      <w:widowControl/>
      <w:pBdr>
        <w:bottom w:val="single" w:color="auto" w:sz="4" w:space="0"/>
      </w:pBdr>
      <w:spacing w:before="100" w:beforeLines="0" w:beforeAutospacing="1" w:after="100" w:afterLines="0" w:afterAutospacing="1"/>
      <w:jc w:val="center"/>
    </w:pPr>
    <w:rPr>
      <w:rFonts w:ascii="宋体" w:hAnsi="宋体"/>
      <w:kern w:val="0"/>
      <w:szCs w:val="21"/>
    </w:rPr>
  </w:style>
  <w:style w:type="paragraph" w:customStyle="1" w:styleId="93">
    <w:name w:val="_Style 37"/>
    <w:basedOn w:val="1"/>
    <w:qFormat/>
    <w:uiPriority w:val="0"/>
    <w:pPr>
      <w:widowControl/>
      <w:snapToGrid w:val="0"/>
      <w:spacing w:after="160" w:line="360" w:lineRule="auto"/>
      <w:jc w:val="left"/>
    </w:pPr>
    <w:rPr>
      <w:kern w:val="0"/>
      <w:szCs w:val="20"/>
    </w:rPr>
  </w:style>
  <w:style w:type="paragraph" w:customStyle="1" w:styleId="94">
    <w:name w:val=" Char Char11"/>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95">
    <w:name w:val=" Char Char15 Char Char Char Char1 Char Char"/>
    <w:basedOn w:val="1"/>
    <w:qFormat/>
    <w:uiPriority w:val="0"/>
    <w:pPr>
      <w:widowControl/>
      <w:snapToGrid w:val="0"/>
      <w:spacing w:after="160" w:afterLines="0" w:line="360" w:lineRule="auto"/>
      <w:jc w:val="left"/>
    </w:pPr>
    <w:rPr>
      <w:szCs w:val="20"/>
    </w:rPr>
  </w:style>
  <w:style w:type="paragraph" w:customStyle="1" w:styleId="96">
    <w:name w:val=" Char Char5 Char Char Char Char"/>
    <w:basedOn w:val="1"/>
    <w:qFormat/>
    <w:uiPriority w:val="0"/>
    <w:rPr>
      <w:rFonts w:ascii="Tahoma" w:hAnsi="Tahoma"/>
      <w:sz w:val="24"/>
      <w:szCs w:val="20"/>
    </w:rPr>
  </w:style>
  <w:style w:type="paragraph" w:customStyle="1" w:styleId="97">
    <w:name w:val="表格文字"/>
    <w:basedOn w:val="1"/>
    <w:next w:val="17"/>
    <w:qFormat/>
    <w:uiPriority w:val="0"/>
    <w:pPr>
      <w:spacing w:before="25" w:beforeLines="0" w:after="25" w:afterLines="0"/>
      <w:jc w:val="left"/>
    </w:pPr>
    <w:rPr>
      <w:bCs/>
      <w:spacing w:val="10"/>
      <w:kern w:val="0"/>
      <w:sz w:val="24"/>
      <w:szCs w:val="20"/>
    </w:rPr>
  </w:style>
  <w:style w:type="paragraph" w:styleId="98">
    <w:name w:val="List Paragraph"/>
    <w:basedOn w:val="1"/>
    <w:qFormat/>
    <w:uiPriority w:val="0"/>
    <w:pPr>
      <w:ind w:firstLine="420" w:firstLineChars="200"/>
    </w:pPr>
    <w:rPr>
      <w:rFonts w:ascii="Calibri" w:hAnsi="Calibri"/>
      <w:szCs w:val="22"/>
    </w:rPr>
  </w:style>
  <w:style w:type="paragraph" w:customStyle="1" w:styleId="99">
    <w:name w:val=" Char Char Char Char Char Char Char"/>
    <w:basedOn w:val="1"/>
    <w:qFormat/>
    <w:uiPriority w:val="0"/>
    <w:pPr>
      <w:tabs>
        <w:tab w:val="left" w:pos="425"/>
      </w:tabs>
      <w:ind w:left="425" w:hanging="425"/>
    </w:pPr>
    <w:rPr>
      <w:rFonts w:eastAsia="仿宋_GB2312"/>
      <w:kern w:val="24"/>
      <w:sz w:val="24"/>
    </w:rPr>
  </w:style>
  <w:style w:type="paragraph" w:customStyle="1" w:styleId="100">
    <w:name w:val="Date"/>
    <w:basedOn w:val="1"/>
    <w:next w:val="1"/>
    <w:link w:val="205"/>
    <w:qFormat/>
    <w:uiPriority w:val="0"/>
    <w:pPr>
      <w:ind w:left="100" w:leftChars="2500"/>
    </w:pPr>
    <w:rPr>
      <w:rFonts w:ascii="宋体"/>
      <w:kern w:val="0"/>
      <w:sz w:val="28"/>
      <w:szCs w:val="20"/>
    </w:rPr>
  </w:style>
  <w:style w:type="paragraph" w:customStyle="1" w:styleId="101">
    <w:name w:val="正文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2">
    <w:name w:val="题注4"/>
    <w:basedOn w:val="1"/>
    <w:next w:val="13"/>
    <w:qFormat/>
    <w:uiPriority w:val="0"/>
    <w:pPr>
      <w:ind w:left="-132" w:leftChars="-64" w:right="-105" w:rightChars="-50" w:hanging="2"/>
      <w:jc w:val="center"/>
    </w:pPr>
    <w:rPr>
      <w:b/>
      <w:color w:val="FF0000"/>
      <w:szCs w:val="21"/>
      <w:lang w:val="en-GB"/>
    </w:rPr>
  </w:style>
  <w:style w:type="paragraph" w:customStyle="1" w:styleId="103">
    <w:name w:val="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104">
    <w:name w:val="Heading1"/>
    <w:basedOn w:val="1"/>
    <w:next w:val="1"/>
    <w:qFormat/>
    <w:uiPriority w:val="0"/>
    <w:pPr>
      <w:keepNext/>
      <w:keepLines/>
      <w:spacing w:before="340" w:after="330" w:line="578" w:lineRule="auto"/>
      <w:jc w:val="both"/>
      <w:textAlignment w:val="baseline"/>
    </w:pPr>
    <w:rPr>
      <w:rFonts w:cs="Times New Roman"/>
      <w:b/>
      <w:bCs/>
      <w:kern w:val="44"/>
      <w:sz w:val="44"/>
      <w:szCs w:val="44"/>
      <w:lang w:val="en-US" w:eastAsia="zh-CN" w:bidi="ar-SA"/>
    </w:rPr>
  </w:style>
  <w:style w:type="paragraph" w:customStyle="1" w:styleId="105">
    <w:name w:val=" Char Char Char Char Char Char Char Char Char Char Char Char Char Char Char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106">
    <w:name w:val="Revision"/>
    <w:qFormat/>
    <w:uiPriority w:val="0"/>
    <w:rPr>
      <w:rFonts w:ascii="Times New Roman" w:hAnsi="Times New Roman" w:eastAsia="宋体" w:cs="Times New Roman"/>
      <w:kern w:val="2"/>
      <w:sz w:val="21"/>
      <w:szCs w:val="24"/>
      <w:lang w:val="en-US" w:eastAsia="zh-CN" w:bidi="ar-SA"/>
    </w:rPr>
  </w:style>
  <w:style w:type="paragraph" w:customStyle="1" w:styleId="107">
    <w:name w:val="Table Paragraph"/>
    <w:basedOn w:val="1"/>
    <w:qFormat/>
    <w:uiPriority w:val="0"/>
  </w:style>
  <w:style w:type="paragraph" w:customStyle="1" w:styleId="108">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09">
    <w:name w:val="正文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0">
    <w:name w:val="普通 (Web)"/>
    <w:basedOn w:val="1"/>
    <w:qFormat/>
    <w:uiPriority w:val="0"/>
    <w:pPr>
      <w:widowControl/>
      <w:spacing w:before="100" w:beforeLines="0" w:beforeAutospacing="1" w:after="100" w:afterLines="0" w:afterAutospacing="1"/>
      <w:jc w:val="left"/>
    </w:pPr>
    <w:rPr>
      <w:rFonts w:ascii="宋体" w:hAnsi="宋体"/>
      <w:kern w:val="0"/>
      <w:sz w:val="24"/>
      <w:szCs w:val="20"/>
    </w:rPr>
  </w:style>
  <w:style w:type="paragraph" w:customStyle="1" w:styleId="111">
    <w:name w:val="默认段落字体 Para Char"/>
    <w:basedOn w:val="1"/>
    <w:qFormat/>
    <w:uiPriority w:val="0"/>
    <w:rPr>
      <w:rFonts w:ascii="宋体" w:hAnsi="宋体"/>
      <w:b/>
      <w:sz w:val="28"/>
      <w:szCs w:val="28"/>
    </w:rPr>
  </w:style>
  <w:style w:type="paragraph" w:customStyle="1" w:styleId="112">
    <w:name w:val=" Char Char5 Char Char"/>
    <w:basedOn w:val="1"/>
    <w:qFormat/>
    <w:uiPriority w:val="0"/>
    <w:rPr>
      <w:rFonts w:ascii="Tahoma" w:hAnsi="Tahoma" w:eastAsia="Times New Roman"/>
      <w:kern w:val="0"/>
      <w:sz w:val="24"/>
      <w:szCs w:val="20"/>
    </w:rPr>
  </w:style>
  <w:style w:type="paragraph" w:customStyle="1" w:styleId="113">
    <w:name w:val="表格居中"/>
    <w:basedOn w:val="1"/>
    <w:qFormat/>
    <w:uiPriority w:val="0"/>
    <w:pPr>
      <w:spacing w:line="360" w:lineRule="auto"/>
      <w:jc w:val="center"/>
    </w:pPr>
    <w:rPr>
      <w:rFonts w:ascii="Calibri" w:hAnsi="Calibri"/>
      <w:sz w:val="24"/>
      <w:szCs w:val="24"/>
    </w:rPr>
  </w:style>
  <w:style w:type="paragraph" w:customStyle="1" w:styleId="114">
    <w:name w:val="Body Text 2"/>
    <w:basedOn w:val="1"/>
    <w:qFormat/>
    <w:uiPriority w:val="0"/>
    <w:pPr>
      <w:autoSpaceDE w:val="0"/>
      <w:autoSpaceDN w:val="0"/>
      <w:adjustRightInd w:val="0"/>
      <w:spacing w:line="380" w:lineRule="atLeast"/>
      <w:textAlignment w:val="baseline"/>
    </w:pPr>
    <w:rPr>
      <w:spacing w:val="10"/>
      <w:kern w:val="0"/>
      <w:sz w:val="24"/>
      <w:szCs w:val="20"/>
    </w:rPr>
  </w:style>
  <w:style w:type="paragraph" w:customStyle="1" w:styleId="115">
    <w:name w:val=" Char Char15 Char Char"/>
    <w:basedOn w:val="1"/>
    <w:qFormat/>
    <w:uiPriority w:val="0"/>
    <w:pPr>
      <w:widowControl/>
      <w:snapToGrid w:val="0"/>
      <w:spacing w:after="160" w:line="360" w:lineRule="auto"/>
      <w:jc w:val="left"/>
    </w:pPr>
    <w:rPr>
      <w:szCs w:val="20"/>
    </w:rPr>
  </w:style>
  <w:style w:type="paragraph" w:styleId="116">
    <w:name w:val="Quote"/>
    <w:basedOn w:val="1"/>
    <w:next w:val="1"/>
    <w:link w:val="193"/>
    <w:qFormat/>
    <w:uiPriority w:val="0"/>
    <w:rPr>
      <w:i/>
      <w:iCs/>
      <w:color w:val="000000"/>
      <w:szCs w:val="22"/>
    </w:rPr>
  </w:style>
  <w:style w:type="paragraph" w:customStyle="1" w:styleId="117">
    <w:name w:val="p17"/>
    <w:basedOn w:val="1"/>
    <w:qFormat/>
    <w:uiPriority w:val="0"/>
    <w:pPr>
      <w:widowControl/>
      <w:ind w:left="630"/>
    </w:pPr>
    <w:rPr>
      <w:rFonts w:ascii="Calibri" w:hAnsi="Calibri" w:cs="宋体"/>
      <w:kern w:val="0"/>
      <w:szCs w:val="21"/>
    </w:rPr>
  </w:style>
  <w:style w:type="paragraph" w:customStyle="1" w:styleId="118">
    <w:name w:val="正文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32"/>
      <w:szCs w:val="24"/>
      <w:lang w:val="en-US" w:eastAsia="zh-CN" w:bidi="ar-SA"/>
    </w:rPr>
  </w:style>
  <w:style w:type="paragraph" w:customStyle="1" w:styleId="11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0">
    <w:name w:val="正文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32"/>
      <w:szCs w:val="24"/>
      <w:lang w:val="en-US" w:eastAsia="zh-CN" w:bidi="ar-SA"/>
    </w:rPr>
  </w:style>
  <w:style w:type="paragraph" w:customStyle="1" w:styleId="121">
    <w:name w:val="缺省文本"/>
    <w:basedOn w:val="1"/>
    <w:qFormat/>
    <w:uiPriority w:val="0"/>
    <w:pPr>
      <w:autoSpaceDE w:val="0"/>
      <w:autoSpaceDN w:val="0"/>
      <w:adjustRightInd w:val="0"/>
      <w:jc w:val="left"/>
    </w:pPr>
    <w:rPr>
      <w:kern w:val="0"/>
      <w:sz w:val="24"/>
    </w:rPr>
  </w:style>
  <w:style w:type="paragraph" w:customStyle="1" w:styleId="122">
    <w:name w:val="1"/>
    <w:basedOn w:val="1"/>
    <w:next w:val="1"/>
    <w:qFormat/>
    <w:uiPriority w:val="0"/>
  </w:style>
  <w:style w:type="paragraph" w:customStyle="1" w:styleId="123">
    <w:name w:val="标题5"/>
    <w:basedOn w:val="4"/>
    <w:link w:val="225"/>
    <w:qFormat/>
    <w:uiPriority w:val="0"/>
    <w:pPr>
      <w:spacing w:line="413" w:lineRule="auto"/>
    </w:pPr>
    <w:rPr>
      <w:rFonts w:ascii="Arial" w:hAnsi="Arial"/>
      <w:kern w:val="0"/>
      <w:sz w:val="24"/>
    </w:rPr>
  </w:style>
  <w:style w:type="paragraph" w:customStyle="1" w:styleId="124">
    <w:name w:val=" Char Char2 Char"/>
    <w:basedOn w:val="1"/>
    <w:qFormat/>
    <w:uiPriority w:val="0"/>
    <w:rPr>
      <w:rFonts w:ascii="宋体" w:hAnsi="宋体"/>
      <w:b/>
      <w:sz w:val="28"/>
      <w:szCs w:val="28"/>
    </w:rPr>
  </w:style>
  <w:style w:type="paragraph" w:customStyle="1" w:styleId="125">
    <w:name w:val="正文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6">
    <w:name w:val=" Char Char Char Char Char1 Char"/>
    <w:basedOn w:val="1"/>
    <w:qFormat/>
    <w:uiPriority w:val="0"/>
  </w:style>
  <w:style w:type="paragraph" w:customStyle="1" w:styleId="127">
    <w:name w:val=" Char Char Char Char"/>
    <w:basedOn w:val="128"/>
    <w:qFormat/>
    <w:uiPriority w:val="0"/>
    <w:pPr>
      <w:widowControl/>
      <w:spacing w:after="160" w:afterLines="0" w:line="240" w:lineRule="exact"/>
      <w:jc w:val="left"/>
    </w:pPr>
  </w:style>
  <w:style w:type="paragraph" w:customStyle="1" w:styleId="128">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9">
    <w:name w:val="表格"/>
    <w:basedOn w:val="1"/>
    <w:qFormat/>
    <w:uiPriority w:val="0"/>
    <w:pPr>
      <w:jc w:val="center"/>
      <w:textAlignment w:val="center"/>
    </w:pPr>
    <w:rPr>
      <w:rFonts w:ascii="华文细黑" w:hAnsi="华文细黑"/>
      <w:kern w:val="0"/>
      <w:szCs w:val="20"/>
    </w:rPr>
  </w:style>
  <w:style w:type="paragraph" w:customStyle="1" w:styleId="130">
    <w:name w:val="Intense Quote1"/>
    <w:basedOn w:val="1"/>
    <w:next w:val="1"/>
    <w:link w:val="296"/>
    <w:qFormat/>
    <w:uiPriority w:val="0"/>
    <w:pPr>
      <w:pBdr>
        <w:bottom w:val="single" w:color="4F81BD" w:sz="4" w:space="4"/>
      </w:pBdr>
      <w:spacing w:before="200" w:after="280"/>
      <w:ind w:left="936" w:right="936"/>
    </w:pPr>
    <w:rPr>
      <w:b/>
      <w:bCs/>
      <w:i/>
      <w:iCs/>
      <w:color w:val="4F81BD"/>
      <w:szCs w:val="22"/>
    </w:rPr>
  </w:style>
  <w:style w:type="paragraph" w:customStyle="1" w:styleId="131">
    <w:name w:val="正文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2">
    <w:name w:val="_Style 90"/>
    <w:qFormat/>
    <w:uiPriority w:val="0"/>
    <w:rPr>
      <w:rFonts w:ascii="Times New Roman" w:hAnsi="Times New Roman" w:eastAsia="宋体" w:cs="Times New Roman"/>
      <w:kern w:val="2"/>
      <w:sz w:val="21"/>
      <w:szCs w:val="24"/>
      <w:lang w:val="en-US" w:eastAsia="zh-CN" w:bidi="ar-SA"/>
    </w:rPr>
  </w:style>
  <w:style w:type="paragraph" w:customStyle="1" w:styleId="133">
    <w:name w:val="设计方案"/>
    <w:basedOn w:val="1"/>
    <w:qFormat/>
    <w:uiPriority w:val="0"/>
    <w:pPr>
      <w:widowControl/>
      <w:spacing w:after="160" w:afterLines="0" w:line="240" w:lineRule="exact"/>
      <w:jc w:val="left"/>
    </w:pPr>
    <w:rPr>
      <w:sz w:val="24"/>
      <w:szCs w:val="20"/>
    </w:rPr>
  </w:style>
  <w:style w:type="paragraph" w:customStyle="1" w:styleId="134">
    <w:name w:val=" Char Char Char Char Char Char1 Char"/>
    <w:basedOn w:val="1"/>
    <w:qFormat/>
    <w:uiPriority w:val="0"/>
    <w:pPr>
      <w:widowControl/>
      <w:spacing w:after="160" w:afterLines="0" w:line="240" w:lineRule="exact"/>
      <w:jc w:val="left"/>
    </w:pPr>
    <w:rPr>
      <w:rFonts w:ascii="Verdana" w:hAnsi="Verdana"/>
      <w:kern w:val="0"/>
      <w:szCs w:val="20"/>
      <w:lang w:eastAsia="en-US"/>
    </w:rPr>
  </w:style>
  <w:style w:type="paragraph" w:customStyle="1" w:styleId="135">
    <w:name w:val="p16"/>
    <w:basedOn w:val="1"/>
    <w:qFormat/>
    <w:uiPriority w:val="0"/>
    <w:pPr>
      <w:widowControl/>
      <w:ind w:left="840"/>
    </w:pPr>
    <w:rPr>
      <w:rFonts w:ascii="Calibri" w:hAnsi="Calibri" w:cs="宋体"/>
      <w:kern w:val="0"/>
      <w:szCs w:val="21"/>
    </w:rPr>
  </w:style>
  <w:style w:type="paragraph" w:customStyle="1" w:styleId="136">
    <w:name w:val=" Char Char1 Char Char Char"/>
    <w:basedOn w:val="1"/>
    <w:qFormat/>
    <w:uiPriority w:val="0"/>
    <w:rPr>
      <w:kern w:val="0"/>
      <w:sz w:val="20"/>
      <w:szCs w:val="20"/>
    </w:rPr>
  </w:style>
  <w:style w:type="paragraph" w:customStyle="1" w:styleId="137">
    <w:name w:val="正文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8">
    <w:name w:val="样式 标题 2 + Times New Roman 四号 非加粗 段前: 5 磅 段后: 0 磅 行距: 固定值 20..."/>
    <w:basedOn w:val="3"/>
    <w:link w:val="293"/>
    <w:qFormat/>
    <w:uiPriority w:val="0"/>
    <w:pPr>
      <w:spacing w:before="100" w:after="0" w:line="400" w:lineRule="exact"/>
    </w:pPr>
    <w:rPr>
      <w:rFonts w:ascii="Times New Roman" w:hAnsi="Times New Roman"/>
      <w:b w:val="0"/>
      <w:bCs w:val="0"/>
      <w:sz w:val="28"/>
      <w:szCs w:val="20"/>
    </w:rPr>
  </w:style>
  <w:style w:type="paragraph" w:customStyle="1" w:styleId="139">
    <w:name w:val="No Spacing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0">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41">
    <w:name w:val="Normal (Web)"/>
    <w:basedOn w:val="1"/>
    <w:qFormat/>
    <w:uiPriority w:val="0"/>
    <w:pPr>
      <w:widowControl/>
      <w:spacing w:before="100" w:beforeAutospacing="1" w:after="100" w:afterAutospacing="1" w:line="320" w:lineRule="atLeast"/>
      <w:jc w:val="left"/>
    </w:pPr>
    <w:rPr>
      <w:rFonts w:ascii="宋体" w:hAnsi="宋体"/>
      <w:kern w:val="0"/>
      <w:sz w:val="18"/>
      <w:szCs w:val="18"/>
    </w:rPr>
  </w:style>
  <w:style w:type="paragraph" w:customStyle="1" w:styleId="142">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3">
    <w:name w:val="_Style 66"/>
    <w:basedOn w:val="1"/>
    <w:qFormat/>
    <w:uiPriority w:val="0"/>
    <w:rPr>
      <w:rFonts w:ascii="宋体"/>
      <w:kern w:val="0"/>
      <w:sz w:val="34"/>
      <w:szCs w:val="20"/>
    </w:rPr>
  </w:style>
  <w:style w:type="paragraph" w:customStyle="1" w:styleId="144">
    <w:name w:val="Document Map"/>
    <w:basedOn w:val="1"/>
    <w:link w:val="303"/>
    <w:qFormat/>
    <w:uiPriority w:val="0"/>
    <w:pPr>
      <w:shd w:val="clear" w:color="auto" w:fill="000080"/>
    </w:pPr>
    <w:rPr>
      <w:kern w:val="0"/>
      <w:sz w:val="20"/>
      <w:shd w:val="clear" w:color="auto" w:fill="000080"/>
    </w:rPr>
  </w:style>
  <w:style w:type="paragraph" w:customStyle="1" w:styleId="145">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
    <w:name w:val=" Char Char14 Char Char"/>
    <w:basedOn w:val="1"/>
    <w:qFormat/>
    <w:uiPriority w:val="0"/>
    <w:pPr>
      <w:widowControl/>
      <w:snapToGrid w:val="0"/>
      <w:spacing w:after="160" w:afterLines="0" w:line="360" w:lineRule="auto"/>
      <w:jc w:val="left"/>
    </w:pPr>
    <w:rPr>
      <w:kern w:val="0"/>
      <w:szCs w:val="20"/>
    </w:rPr>
  </w:style>
  <w:style w:type="paragraph" w:customStyle="1" w:styleId="147">
    <w:name w:val="annotation subject"/>
    <w:basedOn w:val="15"/>
    <w:next w:val="15"/>
    <w:link w:val="181"/>
    <w:qFormat/>
    <w:uiPriority w:val="0"/>
    <w:rPr>
      <w:rFonts w:ascii="宋体"/>
      <w:b/>
      <w:bCs/>
      <w:kern w:val="0"/>
      <w:sz w:val="28"/>
      <w:szCs w:val="20"/>
    </w:rPr>
  </w:style>
  <w:style w:type="paragraph" w:styleId="148">
    <w:name w:val="Intense Quote"/>
    <w:basedOn w:val="1"/>
    <w:next w:val="1"/>
    <w:link w:val="202"/>
    <w:qFormat/>
    <w:uiPriority w:val="0"/>
    <w:pPr>
      <w:pBdr>
        <w:bottom w:val="single" w:color="4F81BD" w:sz="4" w:space="4"/>
      </w:pBdr>
      <w:spacing w:before="200" w:after="280"/>
      <w:ind w:left="936" w:right="936"/>
    </w:pPr>
    <w:rPr>
      <w:b/>
      <w:bCs/>
      <w:i/>
      <w:iCs/>
      <w:color w:val="4F81BD"/>
      <w:szCs w:val="22"/>
    </w:rPr>
  </w:style>
  <w:style w:type="paragraph" w:customStyle="1" w:styleId="149">
    <w:name w:val=" Char Char8 Char Char Char Char Char Char"/>
    <w:basedOn w:val="1"/>
    <w:qFormat/>
    <w:uiPriority w:val="0"/>
    <w:pPr>
      <w:widowControl/>
      <w:snapToGrid w:val="0"/>
      <w:spacing w:after="160" w:afterLines="0" w:line="360" w:lineRule="auto"/>
      <w:jc w:val="left"/>
    </w:pPr>
  </w:style>
  <w:style w:type="paragraph" w:customStyle="1" w:styleId="150">
    <w:name w:val="_Style 157"/>
    <w:basedOn w:val="2"/>
    <w:next w:val="1"/>
    <w:qFormat/>
    <w:uiPriority w:val="0"/>
    <w:pPr>
      <w:spacing w:line="576" w:lineRule="auto"/>
      <w:outlineLvl w:val="9"/>
    </w:pPr>
    <w:rPr>
      <w:rFonts w:ascii="Calibri" w:hAnsi="Calibri"/>
    </w:rPr>
  </w:style>
  <w:style w:type="paragraph" w:customStyle="1" w:styleId="151">
    <w:name w:val="p0"/>
    <w:basedOn w:val="1"/>
    <w:qFormat/>
    <w:uiPriority w:val="0"/>
    <w:pPr>
      <w:widowControl/>
    </w:pPr>
    <w:rPr>
      <w:kern w:val="0"/>
      <w:szCs w:val="21"/>
    </w:rPr>
  </w:style>
  <w:style w:type="paragraph" w:customStyle="1" w:styleId="152">
    <w:name w:val="List Paragraph1"/>
    <w:basedOn w:val="1"/>
    <w:qFormat/>
    <w:uiPriority w:val="0"/>
    <w:pPr>
      <w:ind w:firstLine="420" w:firstLineChars="200"/>
    </w:pPr>
    <w:rPr>
      <w:rFonts w:ascii="Calibri" w:hAnsi="Calibri"/>
      <w:szCs w:val="22"/>
    </w:rPr>
  </w:style>
  <w:style w:type="paragraph" w:customStyle="1" w:styleId="153">
    <w:name w:val=" Char Char7"/>
    <w:basedOn w:val="61"/>
    <w:qFormat/>
    <w:uiPriority w:val="0"/>
    <w:pPr>
      <w:widowControl/>
      <w:snapToGrid w:val="0"/>
      <w:spacing w:after="160" w:afterLines="0" w:line="360" w:lineRule="auto"/>
      <w:jc w:val="left"/>
    </w:pPr>
  </w:style>
  <w:style w:type="paragraph" w:customStyle="1" w:styleId="154">
    <w:name w:val="题注5"/>
    <w:basedOn w:val="1"/>
    <w:next w:val="13"/>
    <w:qFormat/>
    <w:uiPriority w:val="0"/>
    <w:pPr>
      <w:jc w:val="center"/>
    </w:pPr>
    <w:rPr>
      <w:b/>
      <w:color w:val="000000"/>
      <w:sz w:val="24"/>
      <w:szCs w:val="21"/>
    </w:rPr>
  </w:style>
  <w:style w:type="paragraph" w:customStyle="1" w:styleId="155">
    <w:name w:val="正文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6">
    <w:name w:val=" Char Char Char Char Char Char Char Char Char Char"/>
    <w:basedOn w:val="1"/>
    <w:qFormat/>
    <w:uiPriority w:val="0"/>
    <w:pPr>
      <w:widowControl/>
      <w:spacing w:before="100" w:beforeLines="0" w:beforeAutospacing="1" w:after="100" w:afterLines="0" w:afterAutospacing="1" w:line="330" w:lineRule="atLeast"/>
      <w:ind w:left="360"/>
      <w:jc w:val="left"/>
    </w:pPr>
    <w:rPr>
      <w:szCs w:val="20"/>
    </w:rPr>
  </w:style>
  <w:style w:type="paragraph" w:customStyle="1" w:styleId="157">
    <w:name w:val="TOC Heading"/>
    <w:basedOn w:val="2"/>
    <w:next w:val="1"/>
    <w:qFormat/>
    <w:uiPriority w:val="0"/>
    <w:pPr>
      <w:spacing w:line="576" w:lineRule="auto"/>
      <w:outlineLvl w:val="9"/>
    </w:pPr>
    <w:rPr>
      <w:rFonts w:ascii="Calibri" w:hAnsi="Calibri"/>
    </w:rPr>
  </w:style>
  <w:style w:type="paragraph" w:customStyle="1" w:styleId="158">
    <w:name w:val="p18"/>
    <w:basedOn w:val="1"/>
    <w:qFormat/>
    <w:uiPriority w:val="0"/>
    <w:pPr>
      <w:widowControl/>
      <w:ind w:left="1050"/>
    </w:pPr>
    <w:rPr>
      <w:rFonts w:ascii="Calibri" w:hAnsi="Calibri" w:cs="宋体"/>
      <w:kern w:val="0"/>
      <w:szCs w:val="21"/>
    </w:rPr>
  </w:style>
  <w:style w:type="paragraph" w:customStyle="1" w:styleId="159">
    <w:name w:val="index 4"/>
    <w:basedOn w:val="1"/>
    <w:next w:val="1"/>
    <w:qFormat/>
    <w:uiPriority w:val="0"/>
    <w:pPr>
      <w:ind w:left="600" w:leftChars="600"/>
    </w:pPr>
  </w:style>
  <w:style w:type="paragraph" w:customStyle="1" w:styleId="160">
    <w:name w:val=" Char Char Char Char Char Char Char Char Char Char Char Char Char Char Char Char Char Char Char Char Char Char Char Char2 Char"/>
    <w:basedOn w:val="1"/>
    <w:qFormat/>
    <w:uiPriority w:val="0"/>
    <w:pPr>
      <w:widowControl/>
      <w:spacing w:after="160" w:afterLines="0" w:line="240" w:lineRule="exact"/>
      <w:jc w:val="center"/>
    </w:pPr>
  </w:style>
  <w:style w:type="paragraph" w:customStyle="1" w:styleId="161">
    <w:name w:val="页眉 New"/>
    <w:basedOn w:val="61"/>
    <w:qFormat/>
    <w:uiPriority w:val="0"/>
    <w:pPr>
      <w:pBdr>
        <w:bottom w:val="single" w:color="auto" w:sz="6" w:space="1"/>
      </w:pBdr>
      <w:tabs>
        <w:tab w:val="center" w:pos="4153"/>
        <w:tab w:val="right" w:pos="8306"/>
      </w:tabs>
      <w:snapToGrid w:val="0"/>
      <w:jc w:val="center"/>
    </w:pPr>
    <w:rPr>
      <w:sz w:val="18"/>
    </w:rPr>
  </w:style>
  <w:style w:type="paragraph" w:customStyle="1" w:styleId="162">
    <w:name w:val="Normal"/>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163">
    <w:name w:val=" Char Char11 Char Char Char Char"/>
    <w:basedOn w:val="1"/>
    <w:qFormat/>
    <w:uiPriority w:val="0"/>
    <w:pPr>
      <w:widowControl/>
      <w:spacing w:after="160" w:afterLines="0" w:line="240" w:lineRule="exact"/>
      <w:jc w:val="left"/>
    </w:pPr>
    <w:rPr>
      <w:rFonts w:ascii="Verdana" w:hAnsi="Verdana"/>
      <w:kern w:val="0"/>
      <w:sz w:val="20"/>
      <w:szCs w:val="20"/>
      <w:lang w:eastAsia="en-US"/>
    </w:rPr>
  </w:style>
  <w:style w:type="paragraph" w:customStyle="1" w:styleId="164">
    <w:name w:val=" Char1"/>
    <w:basedOn w:val="1"/>
    <w:qFormat/>
    <w:uiPriority w:val="0"/>
    <w:pPr>
      <w:widowControl/>
      <w:spacing w:after="160" w:afterLines="0" w:line="240" w:lineRule="exact"/>
      <w:jc w:val="left"/>
    </w:pPr>
    <w:rPr>
      <w:szCs w:val="20"/>
    </w:rPr>
  </w:style>
  <w:style w:type="paragraph" w:customStyle="1" w:styleId="165">
    <w:name w:val="Char Char Char Char"/>
    <w:basedOn w:val="14"/>
    <w:qFormat/>
    <w:uiPriority w:val="0"/>
    <w:rPr>
      <w:rFonts w:ascii="Tahoma" w:hAnsi="Tahoma"/>
      <w:sz w:val="24"/>
      <w:shd w:val="clear" w:color="auto" w:fill="000080"/>
    </w:rPr>
  </w:style>
  <w:style w:type="paragraph" w:customStyle="1" w:styleId="166">
    <w:name w:val="默认段落字体 Para Char Char Char Char"/>
    <w:basedOn w:val="1"/>
    <w:qFormat/>
    <w:uiPriority w:val="0"/>
    <w:rPr>
      <w:sz w:val="24"/>
    </w:rPr>
  </w:style>
  <w:style w:type="paragraph" w:customStyle="1" w:styleId="167">
    <w:name w:val="标题4"/>
    <w:basedOn w:val="3"/>
    <w:next w:val="20"/>
    <w:link w:val="265"/>
    <w:qFormat/>
    <w:uiPriority w:val="0"/>
    <w:pPr>
      <w:spacing w:line="413" w:lineRule="auto"/>
    </w:pPr>
    <w:rPr>
      <w:rFonts w:eastAsia="宋体"/>
      <w:kern w:val="0"/>
      <w:sz w:val="24"/>
    </w:rPr>
  </w:style>
  <w:style w:type="paragraph" w:customStyle="1" w:styleId="16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69">
    <w:name w:val="CM17"/>
    <w:basedOn w:val="168"/>
    <w:next w:val="168"/>
    <w:qFormat/>
    <w:uiPriority w:val="0"/>
    <w:pPr>
      <w:spacing w:line="408" w:lineRule="atLeast"/>
    </w:pPr>
    <w:rPr>
      <w:rFonts w:hint="eastAsia" w:ascii="黑体" w:hAnsi="黑体" w:eastAsia="黑体" w:cs="Times New Roman"/>
      <w:szCs w:val="20"/>
    </w:rPr>
  </w:style>
  <w:style w:type="paragraph" w:customStyle="1" w:styleId="170">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character" w:customStyle="1" w:styleId="171">
    <w:name w:val=" Char Char33"/>
    <w:qFormat/>
    <w:uiPriority w:val="0"/>
    <w:rPr>
      <w:b/>
      <w:bCs/>
      <w:kern w:val="2"/>
      <w:sz w:val="32"/>
      <w:szCs w:val="32"/>
    </w:rPr>
  </w:style>
  <w:style w:type="character" w:customStyle="1" w:styleId="172">
    <w:name w:val="日期 Char Char Char"/>
    <w:qFormat/>
    <w:uiPriority w:val="0"/>
    <w:rPr>
      <w:rFonts w:ascii="宋体" w:eastAsia="宋体"/>
      <w:kern w:val="2"/>
      <w:sz w:val="28"/>
      <w:szCs w:val="24"/>
      <w:lang w:val="en-US" w:eastAsia="zh-CN" w:bidi="ar-SA"/>
    </w:rPr>
  </w:style>
  <w:style w:type="character" w:customStyle="1" w:styleId="173">
    <w:name w:val="标题 8 Char"/>
    <w:link w:val="9"/>
    <w:qFormat/>
    <w:uiPriority w:val="0"/>
    <w:rPr>
      <w:rFonts w:ascii="Arial" w:hAnsi="Arial" w:eastAsia="黑体"/>
      <w:sz w:val="24"/>
      <w:szCs w:val="24"/>
    </w:rPr>
  </w:style>
  <w:style w:type="character" w:customStyle="1" w:styleId="174">
    <w:name w:val="标题 Char"/>
    <w:link w:val="40"/>
    <w:qFormat/>
    <w:uiPriority w:val="0"/>
    <w:rPr>
      <w:rFonts w:ascii="Arial" w:hAnsi="Arial" w:cs="Arial"/>
      <w:b/>
      <w:bCs/>
      <w:kern w:val="2"/>
      <w:sz w:val="32"/>
      <w:szCs w:val="32"/>
    </w:rPr>
  </w:style>
  <w:style w:type="character" w:customStyle="1" w:styleId="175">
    <w:name w:val=" Char Char32"/>
    <w:qFormat/>
    <w:uiPriority w:val="0"/>
    <w:rPr>
      <w:rFonts w:ascii="Cambria" w:hAnsi="Cambria" w:eastAsia="宋体" w:cs="Times New Roman"/>
      <w:b/>
      <w:bCs/>
      <w:kern w:val="2"/>
      <w:sz w:val="28"/>
      <w:szCs w:val="28"/>
    </w:rPr>
  </w:style>
  <w:style w:type="character" w:customStyle="1" w:styleId="176">
    <w:name w:val="标题 8 Char Char"/>
    <w:qFormat/>
    <w:uiPriority w:val="0"/>
    <w:rPr>
      <w:rFonts w:ascii="Cambria" w:hAnsi="Cambria" w:eastAsia="宋体" w:cs="Times New Roman"/>
      <w:kern w:val="2"/>
      <w:sz w:val="24"/>
      <w:szCs w:val="24"/>
    </w:rPr>
  </w:style>
  <w:style w:type="character" w:customStyle="1" w:styleId="177">
    <w:name w:val="正文文本 Char Char Char"/>
    <w:qFormat/>
    <w:uiPriority w:val="0"/>
    <w:rPr>
      <w:rFonts w:eastAsia="宋体"/>
      <w:lang w:bidi="ar-SA"/>
    </w:rPr>
  </w:style>
  <w:style w:type="character" w:customStyle="1" w:styleId="178">
    <w:name w:val="明显引用 Char1"/>
    <w:qFormat/>
    <w:uiPriority w:val="0"/>
    <w:rPr>
      <w:rFonts w:ascii="Tahoma" w:hAnsi="Tahoma"/>
      <w:b/>
      <w:bCs/>
      <w:i/>
      <w:iCs/>
      <w:color w:val="4F81BD"/>
      <w:kern w:val="2"/>
      <w:sz w:val="21"/>
      <w:szCs w:val="24"/>
    </w:rPr>
  </w:style>
  <w:style w:type="character" w:customStyle="1" w:styleId="179">
    <w:name w:val="Intense Emphasis"/>
    <w:qFormat/>
    <w:uiPriority w:val="0"/>
    <w:rPr>
      <w:b/>
      <w:bCs/>
      <w:i/>
      <w:iCs/>
      <w:color w:val="4F81BD"/>
    </w:rPr>
  </w:style>
  <w:style w:type="character" w:customStyle="1" w:styleId="180">
    <w:name w:val=" Char Char24"/>
    <w:qFormat/>
    <w:uiPriority w:val="0"/>
    <w:rPr>
      <w:i/>
      <w:iCs/>
      <w:color w:val="000000"/>
      <w:kern w:val="2"/>
      <w:sz w:val="21"/>
      <w:szCs w:val="22"/>
      <w:lang w:bidi="ar-SA"/>
    </w:rPr>
  </w:style>
  <w:style w:type="character" w:customStyle="1" w:styleId="181">
    <w:name w:val="批注主题 Char Char"/>
    <w:link w:val="147"/>
    <w:qFormat/>
    <w:uiPriority w:val="0"/>
    <w:rPr>
      <w:rFonts w:ascii="宋体"/>
      <w:b/>
      <w:bCs/>
      <w:sz w:val="28"/>
    </w:rPr>
  </w:style>
  <w:style w:type="character" w:customStyle="1" w:styleId="182">
    <w:name w:val="文本块 Char"/>
    <w:link w:val="19"/>
    <w:qFormat/>
    <w:uiPriority w:val="0"/>
    <w:rPr>
      <w:i/>
      <w:iCs/>
      <w:color w:val="000000"/>
      <w:kern w:val="2"/>
      <w:sz w:val="21"/>
      <w:szCs w:val="22"/>
    </w:rPr>
  </w:style>
  <w:style w:type="character" w:customStyle="1" w:styleId="183">
    <w:name w:val="日期 Char1"/>
    <w:qFormat/>
    <w:uiPriority w:val="0"/>
    <w:rPr>
      <w:kern w:val="2"/>
      <w:sz w:val="21"/>
      <w:szCs w:val="22"/>
    </w:rPr>
  </w:style>
  <w:style w:type="character" w:customStyle="1" w:styleId="184">
    <w:name w:val="纯文本 Char"/>
    <w:link w:val="23"/>
    <w:qFormat/>
    <w:uiPriority w:val="0"/>
    <w:rPr>
      <w:rFonts w:ascii="宋体" w:hAnsi="Courier New" w:eastAsia="宋体" w:cs="Courier New"/>
      <w:kern w:val="2"/>
      <w:sz w:val="21"/>
      <w:szCs w:val="21"/>
      <w:lang w:val="en-US" w:eastAsia="zh-CN" w:bidi="ar-SA"/>
    </w:rPr>
  </w:style>
  <w:style w:type="character" w:customStyle="1" w:styleId="185">
    <w:name w:val="_Style 244"/>
    <w:qFormat/>
    <w:uiPriority w:val="0"/>
    <w:rPr>
      <w:b/>
      <w:bCs/>
      <w:smallCaps/>
      <w:spacing w:val="5"/>
    </w:rPr>
  </w:style>
  <w:style w:type="character" w:customStyle="1" w:styleId="186">
    <w:name w:val="_Style 185"/>
    <w:qFormat/>
    <w:uiPriority w:val="0"/>
    <w:rPr>
      <w:b/>
      <w:bCs/>
      <w:smallCaps/>
      <w:color w:val="C0504D"/>
      <w:spacing w:val="5"/>
      <w:u w:val="single"/>
    </w:rPr>
  </w:style>
  <w:style w:type="character" w:customStyle="1" w:styleId="187">
    <w:name w:val="标题 4 Char Char"/>
    <w:qFormat/>
    <w:uiPriority w:val="0"/>
    <w:rPr>
      <w:rFonts w:ascii="Cambria" w:hAnsi="Cambria" w:eastAsia="宋体" w:cs="Times New Roman"/>
      <w:b/>
      <w:bCs/>
      <w:kern w:val="2"/>
      <w:sz w:val="28"/>
      <w:szCs w:val="28"/>
    </w:rPr>
  </w:style>
  <w:style w:type="character" w:customStyle="1" w:styleId="188">
    <w:name w:val="标题 9 Char Char"/>
    <w:qFormat/>
    <w:uiPriority w:val="0"/>
    <w:rPr>
      <w:rFonts w:ascii="Cambria" w:hAnsi="Cambria" w:eastAsia="宋体" w:cs="Times New Roman"/>
      <w:kern w:val="2"/>
      <w:sz w:val="21"/>
      <w:szCs w:val="21"/>
    </w:rPr>
  </w:style>
  <w:style w:type="character" w:customStyle="1" w:styleId="189">
    <w:name w:val="日期 Char"/>
    <w:link w:val="25"/>
    <w:qFormat/>
    <w:uiPriority w:val="0"/>
    <w:rPr>
      <w:kern w:val="2"/>
      <w:sz w:val="21"/>
      <w:szCs w:val="24"/>
    </w:rPr>
  </w:style>
  <w:style w:type="character" w:customStyle="1" w:styleId="190">
    <w:name w:val=" Char Char1"/>
    <w:qFormat/>
    <w:uiPriority w:val="0"/>
    <w:rPr>
      <w:b/>
      <w:bCs/>
      <w:kern w:val="2"/>
      <w:sz w:val="21"/>
      <w:szCs w:val="24"/>
      <w:lang w:bidi="ar-SA"/>
    </w:rPr>
  </w:style>
  <w:style w:type="character" w:customStyle="1" w:styleId="191">
    <w:name w:val="引用 Char Char"/>
    <w:qFormat/>
    <w:uiPriority w:val="0"/>
    <w:rPr>
      <w:i/>
      <w:iCs/>
      <w:color w:val="000000"/>
      <w:kern w:val="2"/>
      <w:sz w:val="21"/>
      <w:szCs w:val="22"/>
      <w:lang w:bidi="ar-SA"/>
    </w:rPr>
  </w:style>
  <w:style w:type="character" w:customStyle="1" w:styleId="192">
    <w:name w:val="批注框文本 Char Char"/>
    <w:qFormat/>
    <w:uiPriority w:val="0"/>
    <w:rPr>
      <w:rFonts w:ascii="宋体" w:hAnsi="Times New Roman"/>
      <w:sz w:val="18"/>
      <w:szCs w:val="18"/>
    </w:rPr>
  </w:style>
  <w:style w:type="character" w:customStyle="1" w:styleId="193">
    <w:name w:val="引用 Char"/>
    <w:link w:val="116"/>
    <w:qFormat/>
    <w:uiPriority w:val="0"/>
    <w:rPr>
      <w:i/>
      <w:iCs/>
      <w:color w:val="000000"/>
      <w:kern w:val="2"/>
      <w:sz w:val="21"/>
      <w:szCs w:val="22"/>
    </w:rPr>
  </w:style>
  <w:style w:type="character" w:customStyle="1" w:styleId="194">
    <w:name w:val="引用 Char2"/>
    <w:qFormat/>
    <w:uiPriority w:val="29"/>
    <w:rPr>
      <w:i/>
      <w:iCs/>
      <w:color w:val="000000"/>
      <w:kern w:val="2"/>
      <w:sz w:val="21"/>
      <w:szCs w:val="24"/>
    </w:rPr>
  </w:style>
  <w:style w:type="character" w:customStyle="1" w:styleId="195">
    <w:name w:val="标题 6 Char"/>
    <w:link w:val="7"/>
    <w:qFormat/>
    <w:uiPriority w:val="0"/>
    <w:rPr>
      <w:rFonts w:ascii="Arial" w:hAnsi="Arial" w:eastAsia="黑体"/>
      <w:b/>
      <w:bCs/>
      <w:sz w:val="24"/>
      <w:szCs w:val="24"/>
    </w:rPr>
  </w:style>
  <w:style w:type="character" w:customStyle="1" w:styleId="196">
    <w:name w:val="批注文字 Char Char Char"/>
    <w:qFormat/>
    <w:uiPriority w:val="0"/>
    <w:rPr>
      <w:kern w:val="2"/>
      <w:sz w:val="21"/>
      <w:szCs w:val="22"/>
    </w:rPr>
  </w:style>
  <w:style w:type="character" w:customStyle="1" w:styleId="197">
    <w:name w:val="_Style 268"/>
    <w:qFormat/>
    <w:uiPriority w:val="0"/>
    <w:rPr>
      <w:i/>
      <w:iCs/>
      <w:color w:val="808080"/>
    </w:rPr>
  </w:style>
  <w:style w:type="character" w:customStyle="1" w:styleId="198">
    <w:name w:val="批注框文本 Char Char Char"/>
    <w:qFormat/>
    <w:uiPriority w:val="0"/>
    <w:rPr>
      <w:rFonts w:ascii="宋体" w:eastAsia="宋体"/>
      <w:sz w:val="18"/>
      <w:szCs w:val="18"/>
      <w:lang w:bidi="ar-SA"/>
    </w:rPr>
  </w:style>
  <w:style w:type="character" w:customStyle="1" w:styleId="199">
    <w:name w:val="页脚 Char Char Char"/>
    <w:qFormat/>
    <w:uiPriority w:val="0"/>
    <w:rPr>
      <w:rFonts w:ascii="Calibri" w:hAnsi="Calibri" w:eastAsia="宋体"/>
      <w:kern w:val="2"/>
      <w:sz w:val="18"/>
      <w:szCs w:val="18"/>
      <w:lang w:bidi="ar-SA"/>
    </w:rPr>
  </w:style>
  <w:style w:type="character" w:customStyle="1" w:styleId="200">
    <w:name w:val=" Char Char20"/>
    <w:qFormat/>
    <w:uiPriority w:val="0"/>
    <w:rPr>
      <w:rFonts w:ascii="Cambria" w:hAnsi="Cambria" w:cs="Times New Roman"/>
      <w:b/>
      <w:bCs/>
      <w:kern w:val="2"/>
      <w:sz w:val="32"/>
      <w:szCs w:val="32"/>
    </w:rPr>
  </w:style>
  <w:style w:type="character" w:customStyle="1" w:styleId="201">
    <w:name w:val="标题 7 Char Char"/>
    <w:qFormat/>
    <w:uiPriority w:val="0"/>
    <w:rPr>
      <w:b/>
      <w:bCs/>
      <w:kern w:val="2"/>
      <w:sz w:val="24"/>
      <w:szCs w:val="24"/>
    </w:rPr>
  </w:style>
  <w:style w:type="character" w:customStyle="1" w:styleId="202">
    <w:name w:val="明显引用 Char"/>
    <w:link w:val="148"/>
    <w:qFormat/>
    <w:uiPriority w:val="0"/>
    <w:rPr>
      <w:b/>
      <w:bCs/>
      <w:i/>
      <w:iCs/>
      <w:color w:val="4F81BD"/>
      <w:kern w:val="2"/>
      <w:sz w:val="21"/>
      <w:szCs w:val="22"/>
    </w:rPr>
  </w:style>
  <w:style w:type="character" w:customStyle="1" w:styleId="203">
    <w:name w:val="标题 7 Char"/>
    <w:link w:val="8"/>
    <w:qFormat/>
    <w:uiPriority w:val="0"/>
    <w:rPr>
      <w:b/>
      <w:bCs/>
      <w:sz w:val="24"/>
      <w:szCs w:val="24"/>
    </w:rPr>
  </w:style>
  <w:style w:type="character" w:customStyle="1" w:styleId="204">
    <w:name w:val="font161"/>
    <w:qFormat/>
    <w:uiPriority w:val="0"/>
    <w:rPr>
      <w:rFonts w:ascii="Tahoma" w:hAnsi="Tahoma"/>
      <w:b/>
      <w:bCs/>
      <w:sz w:val="32"/>
      <w:szCs w:val="32"/>
    </w:rPr>
  </w:style>
  <w:style w:type="character" w:customStyle="1" w:styleId="205">
    <w:name w:val="日期 Char Char"/>
    <w:link w:val="100"/>
    <w:qFormat/>
    <w:uiPriority w:val="0"/>
    <w:rPr>
      <w:rFonts w:ascii="宋体"/>
      <w:sz w:val="28"/>
    </w:rPr>
  </w:style>
  <w:style w:type="character" w:customStyle="1" w:styleId="206">
    <w:name w:val="批注主题 Char"/>
    <w:link w:val="41"/>
    <w:qFormat/>
    <w:uiPriority w:val="0"/>
    <w:rPr>
      <w:b/>
      <w:bCs/>
      <w:kern w:val="2"/>
      <w:sz w:val="21"/>
      <w:szCs w:val="24"/>
    </w:rPr>
  </w:style>
  <w:style w:type="character" w:customStyle="1" w:styleId="207">
    <w:name w:val="标题 5 Char"/>
    <w:link w:val="6"/>
    <w:qFormat/>
    <w:uiPriority w:val="0"/>
    <w:rPr>
      <w:rFonts w:ascii="Calibri" w:hAnsi="Calibri"/>
      <w:b/>
      <w:bCs/>
      <w:kern w:val="2"/>
      <w:sz w:val="28"/>
      <w:szCs w:val="28"/>
    </w:rPr>
  </w:style>
  <w:style w:type="character" w:customStyle="1" w:styleId="208">
    <w:name w:val=" Char Char2"/>
    <w:qFormat/>
    <w:uiPriority w:val="0"/>
    <w:rPr>
      <w:rFonts w:ascii="宋体" w:hAnsi="Courier New" w:eastAsia="宋体" w:cs="Courier New"/>
      <w:kern w:val="2"/>
      <w:sz w:val="21"/>
      <w:szCs w:val="21"/>
      <w:lang w:val="en-US" w:eastAsia="zh-CN" w:bidi="ar-SA"/>
    </w:rPr>
  </w:style>
  <w:style w:type="character" w:customStyle="1" w:styleId="209">
    <w:name w:val="文档结构图 Char"/>
    <w:link w:val="14"/>
    <w:qFormat/>
    <w:uiPriority w:val="0"/>
    <w:rPr>
      <w:kern w:val="2"/>
      <w:sz w:val="21"/>
      <w:szCs w:val="24"/>
      <w:shd w:val="clear" w:color="auto" w:fill="000080"/>
    </w:rPr>
  </w:style>
  <w:style w:type="character" w:customStyle="1" w:styleId="210">
    <w:name w:val=" Char Char29"/>
    <w:qFormat/>
    <w:uiPriority w:val="0"/>
    <w:rPr>
      <w:rFonts w:eastAsia="宋体"/>
      <w:bCs/>
      <w:kern w:val="2"/>
      <w:sz w:val="28"/>
      <w:szCs w:val="24"/>
      <w:lang w:val="en-US" w:eastAsia="zh-CN" w:bidi="ar-SA"/>
    </w:rPr>
  </w:style>
  <w:style w:type="character" w:customStyle="1" w:styleId="211">
    <w:name w:val="标题 6 Char Char"/>
    <w:qFormat/>
    <w:uiPriority w:val="0"/>
    <w:rPr>
      <w:rFonts w:ascii="Cambria" w:hAnsi="Cambria" w:eastAsia="宋体" w:cs="Times New Roman"/>
      <w:b/>
      <w:bCs/>
      <w:kern w:val="2"/>
      <w:sz w:val="24"/>
      <w:szCs w:val="24"/>
    </w:rPr>
  </w:style>
  <w:style w:type="character" w:customStyle="1" w:styleId="212">
    <w:name w:val="引用 Char1"/>
    <w:qFormat/>
    <w:uiPriority w:val="0"/>
    <w:rPr>
      <w:rFonts w:ascii="Tahoma" w:hAnsi="Tahoma"/>
      <w:i/>
      <w:iCs/>
      <w:color w:val="000000"/>
      <w:kern w:val="2"/>
      <w:sz w:val="21"/>
      <w:szCs w:val="24"/>
    </w:rPr>
  </w:style>
  <w:style w:type="character" w:customStyle="1" w:styleId="213">
    <w:name w:val=" Char Char23"/>
    <w:qFormat/>
    <w:uiPriority w:val="0"/>
    <w:rPr>
      <w:rFonts w:ascii="Times New Roman" w:hAnsi="Times New Roman"/>
    </w:rPr>
  </w:style>
  <w:style w:type="character" w:customStyle="1" w:styleId="214">
    <w:name w:val="标题 3 Char Char"/>
    <w:qFormat/>
    <w:uiPriority w:val="0"/>
    <w:rPr>
      <w:rFonts w:ascii="Tahoma" w:hAnsi="Tahoma" w:eastAsia="宋体"/>
      <w:b/>
      <w:bCs/>
      <w:kern w:val="2"/>
      <w:sz w:val="32"/>
      <w:szCs w:val="32"/>
      <w:lang w:val="en-US" w:eastAsia="zh-CN" w:bidi="ar-SA"/>
    </w:rPr>
  </w:style>
  <w:style w:type="character" w:customStyle="1" w:styleId="215">
    <w:name w:val="批注框文本 Char"/>
    <w:link w:val="26"/>
    <w:qFormat/>
    <w:uiPriority w:val="0"/>
    <w:rPr>
      <w:kern w:val="2"/>
      <w:sz w:val="18"/>
      <w:szCs w:val="18"/>
    </w:rPr>
  </w:style>
  <w:style w:type="character" w:customStyle="1" w:styleId="216">
    <w:name w:val="普通(网站) Char"/>
    <w:link w:val="39"/>
    <w:qFormat/>
    <w:uiPriority w:val="0"/>
    <w:rPr>
      <w:rFonts w:ascii="宋体" w:hAnsi="宋体" w:eastAsia="宋体"/>
      <w:color w:val="000000"/>
      <w:sz w:val="24"/>
      <w:szCs w:val="24"/>
      <w:lang w:val="en-US" w:eastAsia="zh-CN" w:bidi="ar-SA"/>
    </w:rPr>
  </w:style>
  <w:style w:type="character" w:customStyle="1" w:styleId="217">
    <w:name w:val="标题 1 Char Char"/>
    <w:qFormat/>
    <w:uiPriority w:val="0"/>
    <w:rPr>
      <w:b/>
      <w:bCs/>
      <w:kern w:val="44"/>
      <w:sz w:val="44"/>
      <w:szCs w:val="44"/>
    </w:rPr>
  </w:style>
  <w:style w:type="character" w:customStyle="1" w:styleId="218">
    <w:name w:val="newsfont1"/>
    <w:qFormat/>
    <w:uiPriority w:val="0"/>
    <w:rPr>
      <w:sz w:val="21"/>
      <w:szCs w:val="21"/>
    </w:rPr>
  </w:style>
  <w:style w:type="character" w:customStyle="1" w:styleId="219">
    <w:name w:val="style101"/>
    <w:qFormat/>
    <w:uiPriority w:val="0"/>
    <w:rPr>
      <w:rFonts w:hint="default" w:ascii="Arial" w:hAnsi="Arial"/>
    </w:rPr>
  </w:style>
  <w:style w:type="character" w:customStyle="1" w:styleId="220">
    <w:name w:val="页脚 Char"/>
    <w:link w:val="27"/>
    <w:qFormat/>
    <w:uiPriority w:val="0"/>
    <w:rPr>
      <w:rFonts w:eastAsia="宋体"/>
      <w:kern w:val="2"/>
      <w:sz w:val="18"/>
      <w:szCs w:val="18"/>
      <w:lang w:val="en-US" w:eastAsia="zh-CN" w:bidi="ar-SA"/>
    </w:rPr>
  </w:style>
  <w:style w:type="character" w:customStyle="1" w:styleId="221">
    <w:name w:val="unnamed21"/>
    <w:qFormat/>
    <w:uiPriority w:val="0"/>
    <w:rPr>
      <w:color w:val="CC6633"/>
      <w:u w:val="none"/>
    </w:rPr>
  </w:style>
  <w:style w:type="character" w:customStyle="1" w:styleId="222">
    <w:name w:val="文本块 Char Char"/>
    <w:qFormat/>
    <w:uiPriority w:val="0"/>
    <w:rPr>
      <w:i/>
      <w:iCs/>
      <w:color w:val="000000"/>
      <w:kern w:val="2"/>
      <w:sz w:val="21"/>
      <w:szCs w:val="22"/>
      <w:lang w:bidi="ar-SA"/>
    </w:rPr>
  </w:style>
  <w:style w:type="character" w:customStyle="1" w:styleId="223">
    <w:name w:val="Subtle Emphasis"/>
    <w:qFormat/>
    <w:uiPriority w:val="0"/>
    <w:rPr>
      <w:i/>
      <w:iCs/>
      <w:color w:val="808080"/>
    </w:rPr>
  </w:style>
  <w:style w:type="character" w:customStyle="1" w:styleId="224">
    <w:name w:val="普通文字 Char"/>
    <w:qFormat/>
    <w:uiPriority w:val="0"/>
    <w:rPr>
      <w:rFonts w:ascii="宋体" w:hAnsi="Courier New" w:eastAsia="宋体"/>
      <w:kern w:val="2"/>
      <w:sz w:val="21"/>
      <w:lang w:val="en-US" w:eastAsia="zh-CN"/>
    </w:rPr>
  </w:style>
  <w:style w:type="character" w:customStyle="1" w:styleId="225">
    <w:name w:val="标题5 Char Char"/>
    <w:link w:val="123"/>
    <w:qFormat/>
    <w:uiPriority w:val="0"/>
    <w:rPr>
      <w:rFonts w:ascii="Arial" w:hAnsi="Arial"/>
      <w:b/>
      <w:bCs/>
      <w:sz w:val="24"/>
      <w:szCs w:val="32"/>
    </w:rPr>
  </w:style>
  <w:style w:type="character" w:customStyle="1" w:styleId="226">
    <w:name w:val=" Char Char17"/>
    <w:qFormat/>
    <w:uiPriority w:val="0"/>
    <w:rPr>
      <w:rFonts w:ascii="Arial" w:hAnsi="Arial" w:eastAsia="黑体"/>
      <w:b/>
      <w:bCs/>
      <w:kern w:val="2"/>
      <w:sz w:val="32"/>
      <w:szCs w:val="32"/>
      <w:lang w:val="en-US" w:eastAsia="zh-CN" w:bidi="ar-SA"/>
    </w:rPr>
  </w:style>
  <w:style w:type="character" w:customStyle="1" w:styleId="227">
    <w:name w:val=" Char Char26"/>
    <w:qFormat/>
    <w:uiPriority w:val="0"/>
    <w:rPr>
      <w:rFonts w:ascii="宋体" w:eastAsia="宋体"/>
      <w:kern w:val="2"/>
      <w:sz w:val="28"/>
      <w:szCs w:val="24"/>
      <w:lang w:val="en-US" w:eastAsia="zh-CN" w:bidi="ar-SA"/>
    </w:rPr>
  </w:style>
  <w:style w:type="character" w:customStyle="1" w:styleId="228">
    <w:name w:val="标题 7 Char Char Char"/>
    <w:qFormat/>
    <w:uiPriority w:val="0"/>
    <w:rPr>
      <w:rFonts w:ascii="Calibri" w:hAnsi="Calibri" w:eastAsia="宋体"/>
      <w:b/>
      <w:bCs/>
      <w:kern w:val="2"/>
      <w:sz w:val="24"/>
      <w:szCs w:val="24"/>
      <w:lang w:val="en-US" w:eastAsia="zh-CN" w:bidi="ar-SA"/>
    </w:rPr>
  </w:style>
  <w:style w:type="character" w:customStyle="1" w:styleId="229">
    <w:name w:val=" Char Char34"/>
    <w:qFormat/>
    <w:uiPriority w:val="0"/>
    <w:rPr>
      <w:rFonts w:ascii="Arial" w:hAnsi="Arial" w:eastAsia="宋体"/>
      <w:b/>
      <w:bCs/>
      <w:kern w:val="24"/>
      <w:sz w:val="24"/>
      <w:szCs w:val="32"/>
      <w:lang w:val="en-US" w:eastAsia="zh-CN" w:bidi="ar-SA"/>
    </w:rPr>
  </w:style>
  <w:style w:type="character" w:customStyle="1" w:styleId="230">
    <w:name w:val="标题 4 Char Char Char"/>
    <w:qFormat/>
    <w:uiPriority w:val="0"/>
    <w:rPr>
      <w:rFonts w:ascii="Cambria" w:hAnsi="Cambria" w:eastAsia="宋体"/>
      <w:b/>
      <w:bCs/>
      <w:kern w:val="2"/>
      <w:sz w:val="28"/>
      <w:szCs w:val="28"/>
      <w:lang w:val="en-US" w:eastAsia="zh-CN" w:bidi="ar-SA"/>
    </w:rPr>
  </w:style>
  <w:style w:type="character" w:customStyle="1" w:styleId="231">
    <w:name w:val="正文 New Char Char"/>
    <w:link w:val="75"/>
    <w:qFormat/>
    <w:uiPriority w:val="0"/>
    <w:rPr>
      <w:kern w:val="2"/>
      <w:sz w:val="21"/>
      <w:szCs w:val="24"/>
      <w:lang w:val="en-US" w:eastAsia="zh-CN" w:bidi="ar-SA"/>
    </w:rPr>
  </w:style>
  <w:style w:type="character" w:customStyle="1" w:styleId="232">
    <w:name w:val=" Char Char25"/>
    <w:qFormat/>
    <w:uiPriority w:val="0"/>
    <w:rPr>
      <w:rFonts w:eastAsia="宋体"/>
      <w:kern w:val="2"/>
      <w:sz w:val="21"/>
      <w:szCs w:val="24"/>
      <w:shd w:val="clear" w:color="auto" w:fill="000080"/>
      <w:lang w:val="en-US" w:eastAsia="zh-CN" w:bidi="ar-SA"/>
    </w:rPr>
  </w:style>
  <w:style w:type="character" w:customStyle="1" w:styleId="233">
    <w:name w:val=" Char Char5"/>
    <w:qFormat/>
    <w:uiPriority w:val="0"/>
    <w:rPr>
      <w:kern w:val="2"/>
      <w:sz w:val="18"/>
      <w:szCs w:val="18"/>
      <w:lang w:bidi="ar-SA"/>
    </w:rPr>
  </w:style>
  <w:style w:type="character" w:customStyle="1" w:styleId="234">
    <w:name w:val="明显引用 Char2"/>
    <w:qFormat/>
    <w:uiPriority w:val="30"/>
    <w:rPr>
      <w:b/>
      <w:bCs/>
      <w:i/>
      <w:iCs/>
      <w:color w:val="4F81BD"/>
      <w:kern w:val="2"/>
      <w:sz w:val="21"/>
      <w:szCs w:val="24"/>
    </w:rPr>
  </w:style>
  <w:style w:type="character" w:customStyle="1" w:styleId="235">
    <w:name w:val="普通文字 Char2"/>
    <w:qFormat/>
    <w:uiPriority w:val="0"/>
    <w:rPr>
      <w:rFonts w:ascii="宋体" w:hAnsi="Courier New" w:eastAsia="宋体" w:cs="Courier New"/>
      <w:kern w:val="2"/>
      <w:sz w:val="21"/>
      <w:szCs w:val="21"/>
      <w:lang w:val="en-US" w:eastAsia="zh-CN" w:bidi="ar-SA"/>
    </w:rPr>
  </w:style>
  <w:style w:type="character" w:customStyle="1" w:styleId="236">
    <w:name w:val="正文缩进 Char"/>
    <w:link w:val="12"/>
    <w:qFormat/>
    <w:uiPriority w:val="0"/>
    <w:rPr>
      <w:rFonts w:eastAsia="宋体"/>
      <w:kern w:val="2"/>
      <w:sz w:val="21"/>
      <w:lang w:val="en-US" w:eastAsia="zh-CN" w:bidi="ar-SA"/>
    </w:rPr>
  </w:style>
  <w:style w:type="character" w:customStyle="1" w:styleId="237">
    <w:name w:val=" Char Char8"/>
    <w:qFormat/>
    <w:uiPriority w:val="0"/>
    <w:rPr>
      <w:rFonts w:ascii="Arial" w:hAnsi="Arial"/>
      <w:b/>
      <w:sz w:val="32"/>
      <w:lang w:bidi="ar-SA"/>
    </w:rPr>
  </w:style>
  <w:style w:type="character" w:customStyle="1" w:styleId="238">
    <w:name w:val="标题 Char Char"/>
    <w:qFormat/>
    <w:uiPriority w:val="0"/>
    <w:rPr>
      <w:rFonts w:ascii="Cambria" w:hAnsi="Cambria" w:cs="Times New Roman"/>
      <w:b/>
      <w:bCs/>
      <w:kern w:val="2"/>
      <w:sz w:val="32"/>
      <w:szCs w:val="32"/>
    </w:rPr>
  </w:style>
  <w:style w:type="character" w:customStyle="1" w:styleId="239">
    <w:name w:val="param-name param-explain"/>
    <w:basedOn w:val="45"/>
    <w:qFormat/>
    <w:uiPriority w:val="0"/>
  </w:style>
  <w:style w:type="character" w:customStyle="1" w:styleId="240">
    <w:name w:val="标题 2 Char Char Char"/>
    <w:qFormat/>
    <w:uiPriority w:val="0"/>
    <w:rPr>
      <w:rFonts w:ascii="Cambria" w:hAnsi="Cambria" w:eastAsia="宋体"/>
      <w:b/>
      <w:bCs/>
      <w:kern w:val="2"/>
      <w:sz w:val="32"/>
      <w:szCs w:val="32"/>
      <w:lang w:val="en-US" w:eastAsia="zh-CN" w:bidi="ar-SA"/>
    </w:rPr>
  </w:style>
  <w:style w:type="character" w:customStyle="1" w:styleId="241">
    <w:name w:val="Book Title"/>
    <w:qFormat/>
    <w:uiPriority w:val="0"/>
    <w:rPr>
      <w:b/>
      <w:bCs/>
      <w:smallCaps/>
      <w:spacing w:val="5"/>
    </w:rPr>
  </w:style>
  <w:style w:type="character" w:customStyle="1" w:styleId="242">
    <w:name w:val=" Char Char16"/>
    <w:qFormat/>
    <w:uiPriority w:val="0"/>
    <w:rPr>
      <w:rFonts w:ascii="宋体" w:eastAsia="宋体"/>
      <w:b/>
      <w:bCs/>
      <w:kern w:val="2"/>
      <w:sz w:val="32"/>
      <w:szCs w:val="32"/>
      <w:lang w:val="en-US" w:eastAsia="zh-CN" w:bidi="ar-SA"/>
    </w:rPr>
  </w:style>
  <w:style w:type="character" w:customStyle="1" w:styleId="243">
    <w:name w:val="Intense Reference"/>
    <w:qFormat/>
    <w:uiPriority w:val="0"/>
    <w:rPr>
      <w:b/>
      <w:bCs/>
      <w:smallCaps/>
      <w:color w:val="C0504D"/>
      <w:spacing w:val="5"/>
      <w:u w:val="single"/>
    </w:rPr>
  </w:style>
  <w:style w:type="character" w:customStyle="1" w:styleId="244">
    <w:name w:val="标题 6 Char Char Char"/>
    <w:qFormat/>
    <w:uiPriority w:val="0"/>
    <w:rPr>
      <w:rFonts w:ascii="Cambria" w:hAnsi="Cambria" w:eastAsia="宋体"/>
      <w:b/>
      <w:bCs/>
      <w:kern w:val="2"/>
      <w:sz w:val="24"/>
      <w:szCs w:val="24"/>
      <w:lang w:val="en-US" w:eastAsia="zh-CN" w:bidi="ar-SA"/>
    </w:rPr>
  </w:style>
  <w:style w:type="character" w:customStyle="1" w:styleId="245">
    <w:name w:val=" Char Char18"/>
    <w:qFormat/>
    <w:uiPriority w:val="0"/>
    <w:rPr>
      <w:rFonts w:ascii="宋体" w:eastAsia="宋体"/>
      <w:b/>
      <w:bCs/>
      <w:kern w:val="44"/>
      <w:sz w:val="44"/>
      <w:szCs w:val="44"/>
      <w:lang w:val="en-US" w:eastAsia="zh-CN" w:bidi="ar-SA"/>
    </w:rPr>
  </w:style>
  <w:style w:type="character" w:customStyle="1" w:styleId="246">
    <w:name w:val="正文文本 Char Char"/>
    <w:qFormat/>
    <w:uiPriority w:val="0"/>
    <w:rPr>
      <w:rFonts w:ascii="Times New Roman" w:hAnsi="Times New Roman"/>
    </w:rPr>
  </w:style>
  <w:style w:type="character" w:customStyle="1" w:styleId="247">
    <w:name w:val="正文文本缩进 Char"/>
    <w:link w:val="18"/>
    <w:qFormat/>
    <w:uiPriority w:val="0"/>
    <w:rPr>
      <w:rFonts w:ascii="仿宋_GB2312" w:eastAsia="仿宋_GB2312"/>
      <w:kern w:val="2"/>
      <w:sz w:val="32"/>
      <w:lang w:val="en-US" w:eastAsia="zh-CN" w:bidi="ar-SA"/>
    </w:rPr>
  </w:style>
  <w:style w:type="character" w:customStyle="1" w:styleId="248">
    <w:name w:val="15"/>
    <w:qFormat/>
    <w:uiPriority w:val="0"/>
    <w:rPr>
      <w:rFonts w:hint="default" w:ascii="Times New Roman" w:hAnsi="Times New Roman" w:cs="Times New Roman"/>
      <w:color w:val="0000FF"/>
      <w:sz w:val="20"/>
      <w:szCs w:val="20"/>
      <w:u w:val="single"/>
    </w:rPr>
  </w:style>
  <w:style w:type="character" w:customStyle="1" w:styleId="249">
    <w:name w:val="标题 8 Char Char Char"/>
    <w:qFormat/>
    <w:uiPriority w:val="0"/>
    <w:rPr>
      <w:rFonts w:ascii="Cambria" w:hAnsi="Cambria" w:eastAsia="宋体"/>
      <w:kern w:val="2"/>
      <w:sz w:val="24"/>
      <w:szCs w:val="24"/>
      <w:lang w:val="en-US" w:eastAsia="zh-CN" w:bidi="ar-SA"/>
    </w:rPr>
  </w:style>
  <w:style w:type="character" w:customStyle="1" w:styleId="250">
    <w:name w:val=" Char Char6"/>
    <w:qFormat/>
    <w:uiPriority w:val="0"/>
    <w:rPr>
      <w:rFonts w:eastAsia="宋体"/>
      <w:kern w:val="2"/>
      <w:sz w:val="21"/>
      <w:lang w:val="en-US" w:eastAsia="zh-CN" w:bidi="ar-SA"/>
    </w:rPr>
  </w:style>
  <w:style w:type="character" w:customStyle="1" w:styleId="251">
    <w:name w:val=" Char Char35"/>
    <w:qFormat/>
    <w:uiPriority w:val="0"/>
    <w:rPr>
      <w:rFonts w:eastAsia="黑体"/>
      <w:b/>
      <w:bCs/>
      <w:kern w:val="32"/>
      <w:sz w:val="32"/>
      <w:szCs w:val="44"/>
      <w:lang w:val="en-US" w:eastAsia="zh-CN" w:bidi="ar-SA"/>
    </w:rPr>
  </w:style>
  <w:style w:type="character" w:customStyle="1" w:styleId="252">
    <w:name w:val="副标题 Char"/>
    <w:link w:val="33"/>
    <w:qFormat/>
    <w:uiPriority w:val="0"/>
    <w:rPr>
      <w:rFonts w:ascii="Cambria" w:hAnsi="Cambria"/>
      <w:b/>
      <w:bCs/>
      <w:kern w:val="28"/>
      <w:sz w:val="32"/>
      <w:szCs w:val="32"/>
    </w:rPr>
  </w:style>
  <w:style w:type="character" w:customStyle="1" w:styleId="253">
    <w:name w:val="标题 1 Char"/>
    <w:link w:val="2"/>
    <w:qFormat/>
    <w:uiPriority w:val="0"/>
    <w:rPr>
      <w:b/>
      <w:bCs/>
      <w:kern w:val="44"/>
      <w:sz w:val="44"/>
      <w:szCs w:val="44"/>
    </w:rPr>
  </w:style>
  <w:style w:type="character" w:customStyle="1" w:styleId="254">
    <w:name w:val="副标题 Char Char Char"/>
    <w:qFormat/>
    <w:uiPriority w:val="0"/>
    <w:rPr>
      <w:rFonts w:ascii="Cambria" w:hAnsi="Cambria" w:eastAsia="宋体"/>
      <w:b/>
      <w:bCs/>
      <w:kern w:val="28"/>
      <w:sz w:val="32"/>
      <w:szCs w:val="32"/>
      <w:lang w:bidi="ar-SA"/>
    </w:rPr>
  </w:style>
  <w:style w:type="character" w:customStyle="1" w:styleId="255">
    <w:name w:val="页眉 Char Char"/>
    <w:qFormat/>
    <w:uiPriority w:val="0"/>
    <w:rPr>
      <w:kern w:val="2"/>
      <w:sz w:val="18"/>
      <w:szCs w:val="18"/>
    </w:rPr>
  </w:style>
  <w:style w:type="character" w:customStyle="1" w:styleId="256">
    <w:name w:val=" Char Char19"/>
    <w:qFormat/>
    <w:uiPriority w:val="0"/>
    <w:rPr>
      <w:rFonts w:ascii="宋体" w:eastAsia="宋体"/>
      <w:b/>
      <w:bCs/>
      <w:kern w:val="2"/>
      <w:sz w:val="28"/>
      <w:szCs w:val="22"/>
      <w:lang w:val="en-US" w:eastAsia="zh-CN" w:bidi="ar-SA"/>
    </w:rPr>
  </w:style>
  <w:style w:type="character" w:customStyle="1" w:styleId="257">
    <w:name w:val="ask-title2"/>
    <w:basedOn w:val="45"/>
    <w:qFormat/>
    <w:uiPriority w:val="0"/>
  </w:style>
  <w:style w:type="character" w:customStyle="1" w:styleId="258">
    <w:name w:val=" Char Char22"/>
    <w:qFormat/>
    <w:uiPriority w:val="0"/>
    <w:rPr>
      <w:kern w:val="2"/>
      <w:sz w:val="18"/>
      <w:szCs w:val="18"/>
    </w:rPr>
  </w:style>
  <w:style w:type="character" w:customStyle="1" w:styleId="259">
    <w:name w:val=" Char Char10"/>
    <w:qFormat/>
    <w:uiPriority w:val="0"/>
    <w:rPr>
      <w:rFonts w:ascii="Arial" w:hAnsi="Arial" w:eastAsia="黑体"/>
      <w:sz w:val="21"/>
      <w:szCs w:val="21"/>
      <w:lang w:val="en-US" w:eastAsia="zh-CN" w:bidi="ar-SA"/>
    </w:rPr>
  </w:style>
  <w:style w:type="character" w:customStyle="1" w:styleId="260">
    <w:name w:val=" Char Char27"/>
    <w:qFormat/>
    <w:uiPriority w:val="0"/>
    <w:rPr>
      <w:rFonts w:ascii="Cambria" w:hAnsi="Cambria" w:eastAsia="宋体" w:cs="Times New Roman"/>
      <w:kern w:val="2"/>
      <w:sz w:val="21"/>
      <w:szCs w:val="21"/>
    </w:rPr>
  </w:style>
  <w:style w:type="character" w:customStyle="1" w:styleId="261">
    <w:name w:val="font21"/>
    <w:qFormat/>
    <w:uiPriority w:val="0"/>
    <w:rPr>
      <w:rFonts w:hint="default" w:ascii="Arial" w:hAnsi="Arial" w:cs="Arial"/>
      <w:color w:val="000000"/>
      <w:sz w:val="18"/>
      <w:szCs w:val="18"/>
      <w:u w:val="none"/>
    </w:rPr>
  </w:style>
  <w:style w:type="character" w:customStyle="1" w:styleId="262">
    <w:name w:val="inputtxt11"/>
    <w:qFormat/>
    <w:uiPriority w:val="0"/>
    <w:rPr>
      <w:rFonts w:ascii="Tahoma" w:hAnsi="Tahoma"/>
      <w:sz w:val="24"/>
      <w:szCs w:val="20"/>
      <w:bdr w:val="single" w:color="FFFFFF" w:sz="2" w:space="0"/>
    </w:rPr>
  </w:style>
  <w:style w:type="character" w:customStyle="1" w:styleId="263">
    <w:name w:val="标题 3 Char Char Char"/>
    <w:qFormat/>
    <w:uiPriority w:val="0"/>
    <w:rPr>
      <w:rFonts w:ascii="Calibri" w:hAnsi="Calibri" w:eastAsia="宋体"/>
      <w:b/>
      <w:bCs/>
      <w:kern w:val="2"/>
      <w:sz w:val="32"/>
      <w:szCs w:val="32"/>
      <w:lang w:val="en-US" w:eastAsia="zh-CN" w:bidi="ar-SA"/>
    </w:rPr>
  </w:style>
  <w:style w:type="character" w:customStyle="1" w:styleId="264">
    <w:name w:val=" Char Char9"/>
    <w:qFormat/>
    <w:uiPriority w:val="0"/>
    <w:rPr>
      <w:rFonts w:ascii="宋体" w:hAnsi="Courier New" w:eastAsia="宋体" w:cs="Courier New"/>
      <w:kern w:val="2"/>
      <w:sz w:val="21"/>
      <w:szCs w:val="21"/>
      <w:lang w:val="en-US" w:eastAsia="zh-CN" w:bidi="ar-SA"/>
    </w:rPr>
  </w:style>
  <w:style w:type="character" w:customStyle="1" w:styleId="265">
    <w:name w:val="标题4 Char Char"/>
    <w:link w:val="167"/>
    <w:qFormat/>
    <w:uiPriority w:val="0"/>
    <w:rPr>
      <w:rFonts w:ascii="Arial" w:hAnsi="Arial"/>
      <w:b/>
      <w:bCs/>
      <w:sz w:val="24"/>
      <w:szCs w:val="32"/>
    </w:rPr>
  </w:style>
  <w:style w:type="character" w:customStyle="1" w:styleId="266">
    <w:name w:val=" Char Char12"/>
    <w:qFormat/>
    <w:uiPriority w:val="0"/>
    <w:rPr>
      <w:rFonts w:eastAsia="宋体"/>
      <w:kern w:val="2"/>
      <w:sz w:val="21"/>
      <w:lang w:val="en-US" w:eastAsia="zh-CN"/>
    </w:rPr>
  </w:style>
  <w:style w:type="character" w:customStyle="1" w:styleId="267">
    <w:name w:val="副标题 Char2"/>
    <w:qFormat/>
    <w:uiPriority w:val="11"/>
    <w:rPr>
      <w:rFonts w:ascii="Cambria" w:hAnsi="Cambria" w:cs="Times New Roman"/>
      <w:b/>
      <w:bCs/>
      <w:kern w:val="28"/>
      <w:sz w:val="32"/>
      <w:szCs w:val="32"/>
    </w:rPr>
  </w:style>
  <w:style w:type="character" w:customStyle="1" w:styleId="268">
    <w:name w:val="页脚 Char Char"/>
    <w:qFormat/>
    <w:uiPriority w:val="0"/>
    <w:rPr>
      <w:kern w:val="2"/>
      <w:sz w:val="18"/>
      <w:szCs w:val="18"/>
    </w:rPr>
  </w:style>
  <w:style w:type="character" w:customStyle="1" w:styleId="269">
    <w:name w:val="普通文字 Char3"/>
    <w:qFormat/>
    <w:uiPriority w:val="0"/>
    <w:rPr>
      <w:rFonts w:ascii="宋体" w:hAnsi="Courier New" w:eastAsia="宋体"/>
      <w:kern w:val="2"/>
      <w:sz w:val="21"/>
      <w:lang w:val="en-US" w:eastAsia="zh-CN"/>
    </w:rPr>
  </w:style>
  <w:style w:type="character" w:customStyle="1" w:styleId="270">
    <w:name w:val="文档结构图 Char Char Char"/>
    <w:qFormat/>
    <w:uiPriority w:val="0"/>
    <w:rPr>
      <w:rFonts w:eastAsia="宋体"/>
      <w:kern w:val="2"/>
      <w:sz w:val="21"/>
      <w:szCs w:val="24"/>
      <w:shd w:val="clear" w:color="auto" w:fill="000080"/>
      <w:lang w:val="en-US" w:eastAsia="zh-CN" w:bidi="ar-SA"/>
    </w:rPr>
  </w:style>
  <w:style w:type="character" w:customStyle="1" w:styleId="271">
    <w:name w:val=" Char Char13"/>
    <w:qFormat/>
    <w:uiPriority w:val="0"/>
    <w:rPr>
      <w:rFonts w:ascii="仿宋_GB2312" w:eastAsia="仿宋_GB2312"/>
      <w:kern w:val="2"/>
      <w:sz w:val="32"/>
      <w:lang w:val="en-US" w:eastAsia="zh-CN"/>
    </w:rPr>
  </w:style>
  <w:style w:type="character" w:customStyle="1" w:styleId="272">
    <w:name w:val="标题 5 Char Char Char"/>
    <w:qFormat/>
    <w:uiPriority w:val="0"/>
    <w:rPr>
      <w:rFonts w:ascii="Calibri" w:hAnsi="Calibri" w:eastAsia="宋体"/>
      <w:b/>
      <w:bCs/>
      <w:kern w:val="2"/>
      <w:sz w:val="28"/>
      <w:szCs w:val="28"/>
      <w:lang w:val="en-US" w:eastAsia="zh-CN" w:bidi="ar-SA"/>
    </w:rPr>
  </w:style>
  <w:style w:type="character" w:customStyle="1" w:styleId="273">
    <w:name w:val="标题 4 Char"/>
    <w:link w:val="5"/>
    <w:qFormat/>
    <w:uiPriority w:val="0"/>
    <w:rPr>
      <w:rFonts w:ascii="Arial" w:hAnsi="Arial" w:eastAsia="黑体"/>
      <w:b/>
      <w:bCs/>
      <w:kern w:val="2"/>
      <w:sz w:val="28"/>
      <w:szCs w:val="28"/>
    </w:rPr>
  </w:style>
  <w:style w:type="character" w:customStyle="1" w:styleId="274">
    <w:name w:val="inputtxt10"/>
    <w:qFormat/>
    <w:uiPriority w:val="0"/>
    <w:rPr>
      <w:rFonts w:ascii="Tahoma" w:hAnsi="Tahoma"/>
      <w:sz w:val="24"/>
      <w:szCs w:val="20"/>
    </w:rPr>
  </w:style>
  <w:style w:type="character" w:customStyle="1" w:styleId="275">
    <w:name w:val="标题 2 Char Char"/>
    <w:qFormat/>
    <w:uiPriority w:val="0"/>
    <w:rPr>
      <w:rFonts w:ascii="Cambria" w:hAnsi="Cambria" w:eastAsia="宋体" w:cs="Times New Roman"/>
      <w:b/>
      <w:bCs/>
      <w:kern w:val="2"/>
      <w:sz w:val="32"/>
      <w:szCs w:val="32"/>
    </w:rPr>
  </w:style>
  <w:style w:type="character" w:customStyle="1" w:styleId="276">
    <w:name w:val="正文文本 Char"/>
    <w:link w:val="17"/>
    <w:qFormat/>
    <w:uiPriority w:val="0"/>
    <w:rPr>
      <w:kern w:val="2"/>
      <w:sz w:val="21"/>
      <w:szCs w:val="24"/>
    </w:rPr>
  </w:style>
  <w:style w:type="character" w:customStyle="1" w:styleId="277">
    <w:name w:val="标题 5 Char Char"/>
    <w:qFormat/>
    <w:uiPriority w:val="0"/>
    <w:rPr>
      <w:b/>
      <w:bCs/>
      <w:kern w:val="2"/>
      <w:sz w:val="28"/>
      <w:szCs w:val="28"/>
    </w:rPr>
  </w:style>
  <w:style w:type="character" w:customStyle="1" w:styleId="278">
    <w:name w:val="页眉 Char Char Char"/>
    <w:qFormat/>
    <w:uiPriority w:val="0"/>
    <w:rPr>
      <w:rFonts w:ascii="Calibri" w:hAnsi="Calibri" w:eastAsia="宋体"/>
      <w:kern w:val="2"/>
      <w:sz w:val="18"/>
      <w:szCs w:val="18"/>
      <w:lang w:bidi="ar-SA"/>
    </w:rPr>
  </w:style>
  <w:style w:type="character" w:customStyle="1" w:styleId="279">
    <w:name w:val=" Char Char31"/>
    <w:qFormat/>
    <w:uiPriority w:val="0"/>
    <w:rPr>
      <w:b/>
      <w:bCs/>
      <w:kern w:val="2"/>
      <w:sz w:val="28"/>
      <w:szCs w:val="28"/>
    </w:rPr>
  </w:style>
  <w:style w:type="character" w:customStyle="1" w:styleId="280">
    <w:name w:val="批注文字 Char Char"/>
    <w:qFormat/>
    <w:uiPriority w:val="0"/>
    <w:rPr>
      <w:rFonts w:ascii="宋体" w:hAnsi="Times New Roman" w:eastAsia="宋体" w:cs="Times New Roman"/>
      <w:sz w:val="28"/>
      <w:szCs w:val="20"/>
    </w:rPr>
  </w:style>
  <w:style w:type="character" w:customStyle="1" w:styleId="281">
    <w:name w:val="Subtle Reference"/>
    <w:qFormat/>
    <w:uiPriority w:val="0"/>
    <w:rPr>
      <w:smallCaps/>
      <w:color w:val="C0504D"/>
      <w:u w:val="single"/>
    </w:rPr>
  </w:style>
  <w:style w:type="character" w:customStyle="1" w:styleId="282">
    <w:name w:val="批注文字 Char"/>
    <w:link w:val="15"/>
    <w:qFormat/>
    <w:uiPriority w:val="0"/>
    <w:rPr>
      <w:kern w:val="2"/>
      <w:sz w:val="21"/>
      <w:szCs w:val="24"/>
    </w:rPr>
  </w:style>
  <w:style w:type="character" w:customStyle="1" w:styleId="283">
    <w:name w:val="普通文字 Char1"/>
    <w:qFormat/>
    <w:uiPriority w:val="0"/>
    <w:rPr>
      <w:rFonts w:ascii="宋体" w:hAnsi="Courier New" w:eastAsia="宋体" w:cs="Courier New"/>
      <w:kern w:val="2"/>
      <w:sz w:val="21"/>
      <w:szCs w:val="21"/>
      <w:lang w:val="en-US" w:eastAsia="zh-CN" w:bidi="ar-SA"/>
    </w:rPr>
  </w:style>
  <w:style w:type="character" w:customStyle="1" w:styleId="284">
    <w:name w:val="font11"/>
    <w:qFormat/>
    <w:uiPriority w:val="0"/>
    <w:rPr>
      <w:rFonts w:hint="eastAsia" w:ascii="宋体" w:hAnsi="宋体" w:eastAsia="宋体" w:cs="宋体"/>
      <w:color w:val="000000"/>
      <w:sz w:val="18"/>
      <w:szCs w:val="18"/>
      <w:u w:val="none"/>
    </w:rPr>
  </w:style>
  <w:style w:type="character" w:customStyle="1" w:styleId="285">
    <w:name w:val="标题 2 Char"/>
    <w:qFormat/>
    <w:uiPriority w:val="0"/>
    <w:rPr>
      <w:rFonts w:ascii="Arial" w:hAnsi="Arial" w:eastAsia="黑体"/>
      <w:b/>
      <w:bCs/>
      <w:kern w:val="2"/>
      <w:sz w:val="32"/>
      <w:szCs w:val="32"/>
      <w:lang w:val="en-US" w:eastAsia="zh-CN" w:bidi="ar-SA"/>
    </w:rPr>
  </w:style>
  <w:style w:type="character" w:customStyle="1" w:styleId="286">
    <w:name w:val="_Style 204"/>
    <w:qFormat/>
    <w:uiPriority w:val="0"/>
    <w:rPr>
      <w:smallCaps/>
      <w:color w:val="C0504D"/>
      <w:u w:val="single"/>
    </w:rPr>
  </w:style>
  <w:style w:type="character" w:customStyle="1" w:styleId="287">
    <w:name w:val="副标题 Char Char"/>
    <w:qFormat/>
    <w:uiPriority w:val="0"/>
    <w:rPr>
      <w:rFonts w:ascii="Cambria" w:hAnsi="Cambria" w:cs="Times New Roman"/>
      <w:b/>
      <w:bCs/>
      <w:kern w:val="28"/>
      <w:sz w:val="32"/>
      <w:szCs w:val="32"/>
    </w:rPr>
  </w:style>
  <w:style w:type="character" w:customStyle="1" w:styleId="288">
    <w:name w:val=" Char Char4"/>
    <w:qFormat/>
    <w:uiPriority w:val="0"/>
    <w:rPr>
      <w:rFonts w:eastAsia="宋体"/>
      <w:kern w:val="2"/>
      <w:sz w:val="21"/>
      <w:lang w:val="en-US" w:eastAsia="zh-CN" w:bidi="ar-SA"/>
    </w:rPr>
  </w:style>
  <w:style w:type="character" w:customStyle="1" w:styleId="289">
    <w:name w:val="_Style 188"/>
    <w:qFormat/>
    <w:uiPriority w:val="0"/>
    <w:rPr>
      <w:b/>
      <w:bCs/>
      <w:i/>
      <w:iCs/>
      <w:color w:val="4F81BD"/>
    </w:rPr>
  </w:style>
  <w:style w:type="character" w:customStyle="1" w:styleId="290">
    <w:name w:val="明显引用 Char Char"/>
    <w:qFormat/>
    <w:uiPriority w:val="0"/>
    <w:rPr>
      <w:b/>
      <w:bCs/>
      <w:i/>
      <w:iCs/>
      <w:color w:val="4F81BD"/>
      <w:kern w:val="2"/>
      <w:sz w:val="21"/>
      <w:szCs w:val="22"/>
      <w:lang w:bidi="ar-SA"/>
    </w:rPr>
  </w:style>
  <w:style w:type="character" w:customStyle="1" w:styleId="291">
    <w:name w:val="page number"/>
    <w:qFormat/>
    <w:uiPriority w:val="0"/>
    <w:rPr>
      <w:rFonts w:cs="Times New Roman"/>
    </w:rPr>
  </w:style>
  <w:style w:type="character" w:customStyle="1" w:styleId="292">
    <w:name w:val="标题 3 Char"/>
    <w:link w:val="4"/>
    <w:qFormat/>
    <w:uiPriority w:val="0"/>
    <w:rPr>
      <w:rFonts w:eastAsia="宋体"/>
      <w:b/>
      <w:bCs/>
      <w:kern w:val="2"/>
      <w:sz w:val="32"/>
      <w:szCs w:val="32"/>
      <w:lang w:val="en-US" w:eastAsia="zh-CN" w:bidi="ar-SA"/>
    </w:rPr>
  </w:style>
  <w:style w:type="character" w:customStyle="1" w:styleId="293">
    <w:name w:val="样式 标题 2 + Times New Roman 四号 非加粗 段前: 5 磅 段后: 0 磅 行距: 固定值 20... Char"/>
    <w:link w:val="138"/>
    <w:qFormat/>
    <w:locked/>
    <w:uiPriority w:val="0"/>
    <w:rPr>
      <w:rFonts w:eastAsia="黑体" w:cs="宋体"/>
      <w:kern w:val="2"/>
      <w:sz w:val="28"/>
    </w:rPr>
  </w:style>
  <w:style w:type="character" w:customStyle="1" w:styleId="294">
    <w:name w:val=" Char Char Char"/>
    <w:qFormat/>
    <w:uiPriority w:val="0"/>
    <w:rPr>
      <w:rFonts w:ascii="宋体" w:hAnsi="Courier New" w:eastAsia="宋体"/>
      <w:kern w:val="2"/>
      <w:sz w:val="21"/>
      <w:lang w:val="en-US" w:eastAsia="zh-CN" w:bidi="ar-SA"/>
    </w:rPr>
  </w:style>
  <w:style w:type="character" w:customStyle="1" w:styleId="295">
    <w:name w:val="副标题 Char1"/>
    <w:qFormat/>
    <w:uiPriority w:val="0"/>
    <w:rPr>
      <w:rFonts w:ascii="Cambria" w:hAnsi="Cambria" w:cs="Times New Roman"/>
      <w:b/>
      <w:bCs/>
      <w:kern w:val="28"/>
      <w:sz w:val="32"/>
      <w:szCs w:val="32"/>
    </w:rPr>
  </w:style>
  <w:style w:type="character" w:customStyle="1" w:styleId="296">
    <w:name w:val="明显引用 Char Char Char"/>
    <w:link w:val="130"/>
    <w:qFormat/>
    <w:uiPriority w:val="0"/>
    <w:rPr>
      <w:b/>
      <w:bCs/>
      <w:i/>
      <w:iCs/>
      <w:color w:val="4F81BD"/>
      <w:kern w:val="2"/>
      <w:sz w:val="21"/>
      <w:szCs w:val="22"/>
    </w:rPr>
  </w:style>
  <w:style w:type="character" w:customStyle="1" w:styleId="297">
    <w:name w:val="annotation reference"/>
    <w:qFormat/>
    <w:uiPriority w:val="0"/>
    <w:rPr>
      <w:rFonts w:cs="Times New Roman"/>
      <w:sz w:val="21"/>
      <w:szCs w:val="21"/>
    </w:rPr>
  </w:style>
  <w:style w:type="character" w:customStyle="1" w:styleId="298">
    <w:name w:val=" Char Char28"/>
    <w:qFormat/>
    <w:uiPriority w:val="0"/>
    <w:rPr>
      <w:rFonts w:ascii="Cambria" w:hAnsi="Cambria" w:eastAsia="宋体" w:cs="Times New Roman"/>
      <w:kern w:val="2"/>
      <w:sz w:val="24"/>
      <w:szCs w:val="24"/>
    </w:rPr>
  </w:style>
  <w:style w:type="character" w:customStyle="1" w:styleId="299">
    <w:name w:val="标题 9 Char"/>
    <w:link w:val="10"/>
    <w:qFormat/>
    <w:uiPriority w:val="0"/>
    <w:rPr>
      <w:rFonts w:ascii="Arial" w:hAnsi="Arial" w:eastAsia="黑体"/>
      <w:sz w:val="21"/>
      <w:szCs w:val="21"/>
    </w:rPr>
  </w:style>
  <w:style w:type="character" w:customStyle="1" w:styleId="300">
    <w:name w:val="引用 Char Char Char"/>
    <w:qFormat/>
    <w:uiPriority w:val="0"/>
    <w:rPr>
      <w:i/>
      <w:iCs/>
      <w:color w:val="000000"/>
      <w:kern w:val="2"/>
      <w:sz w:val="21"/>
      <w:szCs w:val="22"/>
      <w:lang w:bidi="ar-SA"/>
    </w:rPr>
  </w:style>
  <w:style w:type="character" w:customStyle="1" w:styleId="301">
    <w:name w:val="epoint-checkbox9"/>
    <w:qFormat/>
    <w:uiPriority w:val="0"/>
    <w:rPr>
      <w:rFonts w:ascii="Tahoma" w:hAnsi="Tahoma"/>
      <w:sz w:val="24"/>
      <w:szCs w:val="20"/>
    </w:rPr>
  </w:style>
  <w:style w:type="character" w:customStyle="1" w:styleId="302">
    <w:name w:val="正文文本 Char1"/>
    <w:qFormat/>
    <w:uiPriority w:val="0"/>
    <w:rPr>
      <w:kern w:val="2"/>
      <w:sz w:val="21"/>
      <w:szCs w:val="22"/>
    </w:rPr>
  </w:style>
  <w:style w:type="character" w:customStyle="1" w:styleId="303">
    <w:name w:val="文档结构图 Char Char"/>
    <w:link w:val="144"/>
    <w:qFormat/>
    <w:uiPriority w:val="0"/>
    <w:rPr>
      <w:szCs w:val="24"/>
      <w:shd w:val="clear" w:color="auto" w:fill="000080"/>
    </w:rPr>
  </w:style>
  <w:style w:type="character" w:customStyle="1" w:styleId="304">
    <w:name w:val=" Char Char3"/>
    <w:qFormat/>
    <w:uiPriority w:val="0"/>
    <w:rPr>
      <w:kern w:val="2"/>
      <w:sz w:val="18"/>
      <w:szCs w:val="18"/>
      <w:lang w:bidi="ar-SA"/>
    </w:rPr>
  </w:style>
  <w:style w:type="character" w:customStyle="1" w:styleId="305">
    <w:name w:val=" Char Char30"/>
    <w:qFormat/>
    <w:uiPriority w:val="0"/>
    <w:rPr>
      <w:rFonts w:ascii="Arial" w:hAnsi="Arial" w:eastAsia="黑体"/>
      <w:b/>
      <w:bCs/>
      <w:kern w:val="2"/>
      <w:sz w:val="28"/>
      <w:szCs w:val="24"/>
      <w:lang w:val="en-US" w:eastAsia="zh-CN" w:bidi="ar-SA"/>
    </w:rPr>
  </w:style>
  <w:style w:type="character" w:customStyle="1" w:styleId="306">
    <w:name w:val="批注框文本 Char1"/>
    <w:qFormat/>
    <w:uiPriority w:val="0"/>
    <w:rPr>
      <w:kern w:val="2"/>
      <w:sz w:val="18"/>
      <w:szCs w:val="18"/>
    </w:rPr>
  </w:style>
  <w:style w:type="character" w:customStyle="1" w:styleId="307">
    <w:name w:val="页眉 Char"/>
    <w:link w:val="28"/>
    <w:qFormat/>
    <w:uiPriority w:val="0"/>
    <w:rPr>
      <w:kern w:val="2"/>
      <w:sz w:val="18"/>
      <w:szCs w:val="18"/>
    </w:rPr>
  </w:style>
  <w:style w:type="character" w:customStyle="1" w:styleId="308">
    <w:name w:val="textcontents"/>
    <w:qFormat/>
    <w:uiPriority w:val="0"/>
    <w:rPr>
      <w:rFonts w:cs="Times New Roman"/>
    </w:rPr>
  </w:style>
  <w:style w:type="character" w:customStyle="1" w:styleId="309">
    <w:name w:val="文档结构图 Char1"/>
    <w:qFormat/>
    <w:uiPriority w:val="0"/>
    <w:rPr>
      <w:rFonts w:ascii="宋体"/>
      <w:kern w:val="2"/>
      <w:sz w:val="18"/>
      <w:szCs w:val="18"/>
    </w:rPr>
  </w:style>
  <w:style w:type="character" w:customStyle="1" w:styleId="310">
    <w:name w:val="批注主题 Char Char Char"/>
    <w:qFormat/>
    <w:uiPriority w:val="0"/>
    <w:rPr>
      <w:rFonts w:ascii="宋体" w:eastAsia="宋体"/>
      <w:b/>
      <w:bCs/>
      <w:kern w:val="2"/>
      <w:sz w:val="28"/>
      <w:szCs w:val="22"/>
      <w:lang w:val="en-US" w:eastAsia="zh-CN" w:bidi="ar-SA"/>
    </w:rPr>
  </w:style>
  <w:style w:type="character" w:customStyle="1" w:styleId="311">
    <w:name w:val="批注主题 Char1"/>
    <w:qFormat/>
    <w:uiPriority w:val="0"/>
    <w:rPr>
      <w:b/>
      <w:bCs/>
      <w:kern w:val="2"/>
      <w:sz w:val="21"/>
      <w:szCs w:val="22"/>
    </w:rPr>
  </w:style>
  <w:style w:type="character" w:customStyle="1" w:styleId="312">
    <w:name w:val=" Char Char21"/>
    <w:qFormat/>
    <w:uiPriority w:val="0"/>
    <w:rPr>
      <w:rFonts w:ascii="Cambria" w:hAnsi="Cambria" w:cs="Times New Roman"/>
      <w:b/>
      <w:bCs/>
      <w:kern w:val="28"/>
      <w:sz w:val="32"/>
      <w:szCs w:val="32"/>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90</Pages>
  <Words>7779</Words>
  <Characters>44341</Characters>
  <Lines>369</Lines>
  <Paragraphs>104</Paragraphs>
  <TotalTime>4</TotalTime>
  <ScaleCrop>false</ScaleCrop>
  <LinksUpToDate>false</LinksUpToDate>
  <CharactersWithSpaces>52016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2018-12-12T01:49:00Z</dcterms:created>
  <dc:creator>wj</dc:creator>
  <cp:lastModifiedBy>xiao</cp:lastModifiedBy>
  <cp:lastPrinted>2021-04-26T08:55:00Z</cp:lastPrinted>
  <dcterms:modified xsi:type="dcterms:W3CDTF">2021-04-28T00:47:16Z</dcterms:modified>
  <dc:title>委托编号：BYZ2010053-B2010090</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CF050A5F2B124ED9BBB392E8191C4307</vt:lpwstr>
  </property>
</Properties>
</file>